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2160" w:firstLine="720"/>
        <w:jc w:val="left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2185988" cy="122415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5988" cy="12241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tl w:val="0"/>
        </w:rPr>
        <w:t xml:space="preserve"> </w:t>
        <w:tab/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COMUNICATO STAMPA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5">
      <w:pPr>
        <w:jc w:val="center"/>
        <w:rPr>
          <w:rFonts w:ascii="Georgia" w:cs="Georgia" w:eastAsia="Georgia" w:hAnsi="Georgia"/>
          <w:b w:val="1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b w:val="1"/>
          <w:sz w:val="28"/>
          <w:szCs w:val="28"/>
          <w:rtl w:val="0"/>
        </w:rPr>
        <w:t xml:space="preserve">Il contributo di Bruno Corà</w:t>
      </w:r>
    </w:p>
    <w:p w:rsidR="00000000" w:rsidDel="00000000" w:rsidP="00000000" w:rsidRDefault="00000000" w:rsidRPr="00000000" w14:paraId="00000006">
      <w:pPr>
        <w:jc w:val="center"/>
        <w:rPr>
          <w:rFonts w:ascii="Georgia" w:cs="Georgia" w:eastAsia="Georgia" w:hAnsi="Georgia"/>
          <w:b w:val="1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b w:val="1"/>
          <w:sz w:val="28"/>
          <w:szCs w:val="28"/>
          <w:rtl w:val="0"/>
        </w:rPr>
        <w:t xml:space="preserve">Le sculture di Jørgen Haugen Sørensen a Prato</w:t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35.99999999999994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Il vasto repertorio di opere di Jørgen Haugen Sørensen in mostra in varie sedi storiche della città di Prato – dal Museo di Palazzo Pretorio al Castello dell'Imperatore, dall'interno del Cassero al Giardino dello stesso su via Pomeria – rende emblematica la straordinaria presenza di questo scultore danese, da numerosi anni residente attivo nel nostro Paese.</w:t>
      </w:r>
    </w:p>
    <w:p w:rsidR="00000000" w:rsidDel="00000000" w:rsidP="00000000" w:rsidRDefault="00000000" w:rsidRPr="00000000" w14:paraId="0000000A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Si può affermare, senza timore di errare, che dopo Bertel Thorvaldsen e Asger Jorn, egli sia tra gli artisti danesi uno dei maggiori che l'Italia abbia conosciuto.</w:t>
      </w:r>
    </w:p>
    <w:p w:rsidR="00000000" w:rsidDel="00000000" w:rsidP="00000000" w:rsidRDefault="00000000" w:rsidRPr="00000000" w14:paraId="0000000B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L'evento espositivo che la Città di Prato ha fortemente voluto, tributa al Maestro di Copenhagen un equo riconoscimento e offre alla cittadinanza, nonché al pubblico che da varie provenienze giungerà a vistare questa esposizione, un'occasione particolare per conoscere l'arte di questo significativo scultore.</w:t>
      </w:r>
    </w:p>
    <w:p w:rsidR="00000000" w:rsidDel="00000000" w:rsidP="00000000" w:rsidRDefault="00000000" w:rsidRPr="00000000" w14:paraId="0000000C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L'opera plastica di  Sørensen, giunto alla maturità linguistica della sua arte, si distingue nel panorama della scultura contemporanea per una valenza espressiva di forte contenuto critico e filosofico riguardo alla condizione esistenziale e sociale umana. I suoi gruppi scultorei, siano essi in terracotta invetriata, in jesmonite o in bronzo, pongono in evidenza – spesso mediante esplicite enunciazioni formali – la solitudine dell'uomo e della donna contemporanei,  sia nell'aspetto individuale sia in quello della condizione di massa o di folla anonima. </w:t>
      </w:r>
    </w:p>
    <w:p w:rsidR="00000000" w:rsidDel="00000000" w:rsidP="00000000" w:rsidRDefault="00000000" w:rsidRPr="00000000" w14:paraId="0000000D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Tra i soggetti della sua scultura, negli ultimi anni, si distingue anche spesso la presenza dei cani e di un'animalità sofferente di malesseri come l'accidia o la violenza che ha evidenti riflessi e allusioni di carattere antropologico; nondimeno si può cogliere nei suoi altorilievi una partecipata riflessione ad aspetti di carattere etico e civile della società odierna, dalla giustizia al dramma delle migrazioni.</w:t>
      </w:r>
    </w:p>
    <w:p w:rsidR="00000000" w:rsidDel="00000000" w:rsidP="00000000" w:rsidRDefault="00000000" w:rsidRPr="00000000" w14:paraId="0000000E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Dopo una giovinezza trascorsa da protagonista nella scena artistica danese, la sua apparizione in quella italiana  dagli anni Sessanta in poi, ha ricevuto immediatamente l'attenzione e la stima dei maggiori artisti italiani, da Fontana a Castellani e Manzoni, nonché di critici come Marchiori, Crispolti e altri.</w:t>
      </w:r>
    </w:p>
    <w:p w:rsidR="00000000" w:rsidDel="00000000" w:rsidP="00000000" w:rsidRDefault="00000000" w:rsidRPr="00000000" w14:paraId="0000000F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Le sue opere si trovano nei più importanti musei e nelle collezioni private di numerose città di tutto il mondo.</w:t>
      </w:r>
    </w:p>
    <w:p w:rsidR="00000000" w:rsidDel="00000000" w:rsidP="00000000" w:rsidRDefault="00000000" w:rsidRPr="00000000" w14:paraId="00000010">
      <w:pPr>
        <w:jc w:val="left"/>
        <w:rPr/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>
        <w:b w:val="1"/>
        <w:color w:val="40c8e3"/>
        <w:rtl w:val="0"/>
      </w:rPr>
      <w:t xml:space="preserve">Flod</w:t>
    </w:r>
    <w:r w:rsidDel="00000000" w:rsidR="00000000" w:rsidRPr="00000000">
      <w:rPr>
        <w:color w:val="40c8e3"/>
        <w:rtl w:val="0"/>
      </w:rPr>
      <w:t xml:space="preserve"> </w:t>
    </w:r>
    <w:r w:rsidDel="00000000" w:rsidR="00000000" w:rsidRPr="00000000">
      <w:rPr>
        <w:rtl w:val="0"/>
      </w:rPr>
      <w:t xml:space="preserve">- Servizio di Ufficio Stampa e Social PR - T. 340 5231466 - silvia@flod.it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