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064" w:rsidRDefault="007C4348">
      <w:pPr>
        <w:pStyle w:val="NormaleWeb"/>
        <w:spacing w:before="0" w:after="0"/>
        <w:jc w:val="both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-726440</wp:posOffset>
            </wp:positionH>
            <wp:positionV relativeFrom="page">
              <wp:posOffset>0</wp:posOffset>
            </wp:positionV>
            <wp:extent cx="6116321" cy="240898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37"/>
                <wp:lineTo x="0" y="21637"/>
                <wp:lineTo x="0" y="0"/>
              </wp:wrapPolygon>
            </wp:wrapThrough>
            <wp:docPr id="1073741825" name="officeArt object" descr="Immag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" descr="Immagin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1" cy="240898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9C7064" w:rsidRDefault="009C7064">
      <w:pPr>
        <w:pStyle w:val="NormaleWeb"/>
        <w:spacing w:before="0" w:after="0"/>
        <w:jc w:val="both"/>
      </w:pPr>
    </w:p>
    <w:p w:rsidR="009C7064" w:rsidRDefault="009C7064">
      <w:pPr>
        <w:pStyle w:val="NormaleWeb"/>
        <w:spacing w:before="0" w:after="0"/>
        <w:jc w:val="both"/>
      </w:pPr>
    </w:p>
    <w:p w:rsidR="009C7064" w:rsidRDefault="009C7064">
      <w:pPr>
        <w:pStyle w:val="NormaleWeb"/>
        <w:spacing w:before="0" w:after="0"/>
        <w:jc w:val="both"/>
      </w:pPr>
    </w:p>
    <w:p w:rsidR="009C7064" w:rsidRDefault="007C4348">
      <w:pPr>
        <w:pStyle w:val="NormaleWeb"/>
        <w:spacing w:before="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Comunicato stampa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right"/>
        <w:rPr>
          <w:rFonts w:ascii="Times Roman" w:eastAsia="Times Roman" w:hAnsi="Times Roman" w:cs="Times Roman"/>
          <w:shd w:val="clear" w:color="auto" w:fill="FFFFFF"/>
        </w:rPr>
      </w:pPr>
      <w:r>
        <w:rPr>
          <w:rFonts w:ascii="Times Roman" w:hAnsi="Times Roman"/>
          <w:b/>
          <w:bCs/>
          <w:color w:val="660000"/>
          <w:sz w:val="28"/>
          <w:szCs w:val="28"/>
          <w:shd w:val="clear" w:color="auto" w:fill="FFFFFF"/>
        </w:rPr>
        <w:t>Apertura al pubblico</w:t>
      </w:r>
      <w:r>
        <w:rPr>
          <w:rFonts w:ascii="Times Roman" w:hAnsi="Times Roman"/>
          <w:b/>
          <w:bCs/>
          <w:color w:val="660000"/>
          <w:sz w:val="28"/>
          <w:szCs w:val="28"/>
          <w:shd w:val="clear" w:color="auto" w:fill="FFFFFF"/>
        </w:rPr>
        <w:t> </w:t>
      </w:r>
      <w:r>
        <w:rPr>
          <w:rFonts w:ascii="Times Roman" w:hAnsi="Times Roman"/>
          <w:b/>
          <w:bCs/>
          <w:sz w:val="28"/>
          <w:szCs w:val="28"/>
          <w:shd w:val="clear" w:color="auto" w:fill="FFFFFF"/>
        </w:rPr>
        <w:t>Sabato 23 aprile</w:t>
      </w:r>
      <w:r>
        <w:rPr>
          <w:rFonts w:ascii="Times Roman" w:hAnsi="Times Roman"/>
          <w:b/>
          <w:bCs/>
          <w:sz w:val="28"/>
          <w:szCs w:val="28"/>
          <w:shd w:val="clear" w:color="auto" w:fill="FFFFFF"/>
        </w:rPr>
        <w:t> </w:t>
      </w: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Pietro Costa, /</w:t>
      </w:r>
      <w:proofErr w:type="spellStart"/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ri</w:t>
      </w:r>
      <w:r w:rsidR="00E101A0"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·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t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r</w:t>
      </w:r>
      <w:r w:rsidR="00E101A0" w:rsidRPr="00E101A0">
        <w:rPr>
          <w:rFonts w:ascii="Garamond" w:hAnsi="Garamond"/>
          <w:b/>
          <w:sz w:val="28"/>
          <w:szCs w:val="28"/>
          <w:shd w:val="clear" w:color="auto" w:fill="FFFFFF"/>
        </w:rPr>
        <w:t>à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t</w:t>
      </w:r>
      <w:r w:rsidR="00E101A0"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·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ti</w:t>
      </w:r>
      <w:proofErr w:type="spellEnd"/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/ /</w:t>
      </w:r>
      <w:r w:rsidRPr="00E101A0">
        <w:rPr>
          <w:rFonts w:ascii="Times New Roman" w:hAnsi="Times New Roman" w:cs="Times New Roman"/>
          <w:sz w:val="28"/>
          <w:szCs w:val="28"/>
          <w:shd w:val="clear" w:color="auto" w:fill="FFFFFF"/>
        </w:rPr>
        <w:t>ˈ</w:t>
      </w:r>
      <w:proofErr w:type="spellStart"/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po</w:t>
      </w:r>
      <w:r w:rsidRPr="00E101A0">
        <w:rPr>
          <w:rFonts w:ascii="Times New Roman" w:hAnsi="Times New Roman" w:cs="Times New Roman"/>
          <w:sz w:val="28"/>
          <w:szCs w:val="28"/>
          <w:shd w:val="clear" w:color="auto" w:fill="FFFFFF"/>
        </w:rPr>
        <w:t>̂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r</w:t>
      </w:r>
      <w:r w:rsidRPr="00E101A0">
        <w:rPr>
          <w:rFonts w:ascii="Times New Roman" w:hAnsi="Times New Roman" w:cs="Times New Roman"/>
          <w:sz w:val="28"/>
          <w:szCs w:val="28"/>
          <w:shd w:val="clear" w:color="auto" w:fill="FFFFFF"/>
        </w:rPr>
        <w:t>ˌ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tr</w:t>
      </w:r>
      <w:r w:rsidR="00E101A0" w:rsidRPr="00E101A0">
        <w:rPr>
          <w:rFonts w:ascii="Garamond" w:hAnsi="Garamond" w:cs="Arial"/>
          <w:b/>
          <w:sz w:val="28"/>
          <w:szCs w:val="28"/>
          <w:shd w:val="clear" w:color="auto" w:fill="FFFFFF"/>
        </w:rPr>
        <w:t>ā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  <w:lang w:val="en-US"/>
        </w:rPr>
        <w:t>ts</w:t>
      </w:r>
      <w:proofErr w:type="spellEnd"/>
      <w:r w:rsidRPr="00E101A0">
        <w:rPr>
          <w:rFonts w:ascii="Garamond" w:hAnsi="Garamond"/>
          <w:b/>
          <w:bCs/>
          <w:sz w:val="28"/>
          <w:szCs w:val="28"/>
          <w:shd w:val="clear" w:color="auto" w:fill="FFFFFF"/>
          <w:lang w:val="en-US"/>
        </w:rPr>
        <w:t>/</w:t>
      </w:r>
      <w:r w:rsidRPr="00E101A0">
        <w:rPr>
          <w:rFonts w:ascii="Garamond" w:hAnsi="Garamond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a cura di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Chiara Spangaro</w:t>
      </w:r>
      <w:r>
        <w:rPr>
          <w:rFonts w:ascii="Garamond" w:hAnsi="Garamond"/>
          <w:sz w:val="28"/>
          <w:szCs w:val="28"/>
          <w:shd w:val="clear" w:color="auto" w:fill="FFFFFF"/>
        </w:rPr>
        <w:t>, presenta per la prima volta al pubblico la selezione dei ritratti eseguiti dall'artista tra il 2018 e il 2022.</w:t>
      </w:r>
      <w:r>
        <w:rPr>
          <w:rFonts w:ascii="Garamond" w:eastAsia="Garamond" w:hAnsi="Garamond" w:cs="Garamond"/>
          <w:sz w:val="28"/>
          <w:szCs w:val="28"/>
          <w:shd w:val="clear" w:color="auto" w:fill="FFFFFF"/>
        </w:rPr>
        <w:br/>
      </w:r>
      <w:r>
        <w:rPr>
          <w:rFonts w:ascii="Garamond" w:hAnsi="Garamond"/>
          <w:sz w:val="28"/>
          <w:szCs w:val="28"/>
          <w:shd w:val="clear" w:color="auto" w:fill="FFFFFF"/>
        </w:rPr>
        <w:t xml:space="preserve">Le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opere sono una selezione </w:t>
      </w:r>
      <w:r w:rsidRPr="00E101A0">
        <w:rPr>
          <w:rFonts w:ascii="Garamond" w:hAnsi="Garamond"/>
          <w:sz w:val="28"/>
          <w:szCs w:val="28"/>
          <w:shd w:val="clear" w:color="auto" w:fill="FFFFFF"/>
        </w:rPr>
        <w:t>pi</w:t>
      </w:r>
      <w:r w:rsidR="00E101A0" w:rsidRPr="00E101A0">
        <w:rPr>
          <w:rFonts w:ascii="Garamond" w:hAnsi="Garamond"/>
          <w:sz w:val="28"/>
          <w:szCs w:val="28"/>
          <w:shd w:val="clear" w:color="auto" w:fill="FFFFFF"/>
        </w:rPr>
        <w:t>ù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aggiornata della serie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proofErr w:type="spellStart"/>
      <w:r>
        <w:rPr>
          <w:rFonts w:ascii="Garamond" w:hAnsi="Garamond"/>
          <w:i/>
          <w:iCs/>
          <w:sz w:val="28"/>
          <w:szCs w:val="28"/>
          <w:shd w:val="clear" w:color="auto" w:fill="FFFFFF"/>
          <w:lang w:val="en-US"/>
        </w:rPr>
        <w:t>bloodworks</w:t>
      </w:r>
      <w:proofErr w:type="spellEnd"/>
      <w:r>
        <w:rPr>
          <w:rFonts w:ascii="Garamond" w:hAnsi="Garamond"/>
          <w:sz w:val="28"/>
          <w:szCs w:val="28"/>
          <w:shd w:val="clear" w:color="auto" w:fill="FFFFFF"/>
        </w:rPr>
        <w:t>, che l</w:t>
      </w:r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artista ha intrapreso dalla fine degli anni ottanta e che indaga la ricerca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identi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tà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tra arte e scienza, il concetto di ritratto fisico e biologico e la rappresentazione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io </w:t>
      </w:r>
      <w:r>
        <w:rPr>
          <w:rFonts w:ascii="Garamond" w:hAnsi="Garamond"/>
          <w:sz w:val="28"/>
          <w:szCs w:val="28"/>
          <w:shd w:val="clear" w:color="auto" w:fill="FFFFFF"/>
        </w:rPr>
        <w:t>tra unicit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e comunit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>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 xml:space="preserve">Le opere sono eseguite con il sangue del soggetto ritratto che viene utilizzato come pigmento tra due fogli di </w:t>
      </w:r>
      <w:proofErr w:type="spellStart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mylar</w:t>
      </w:r>
      <w:proofErr w:type="spellEnd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>La mostra, che sar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presentata al Museo di Palazzo Pretorio di Prato dal 23 aprile al 31 luglio valorizza il le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game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artista con la citta</w:t>
      </w:r>
      <w:r>
        <w:rPr>
          <w:rFonts w:ascii="Arial Unicode MS" w:hAnsi="Arial Unicode MS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toscana, dove ha lavorato alla prima serie dei Family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Portraits</w:t>
      </w:r>
      <w:proofErr w:type="spellEnd"/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,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gli otto ritratti realizzati nel 2019 che attraversano tre generazioni a partire dal patriarca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Giuliano Gori,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storico collezionista e mecenate pratese.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 xml:space="preserve">In </w:t>
      </w:r>
      <w:r>
        <w:rPr>
          <w:rFonts w:ascii="Garamond" w:hAnsi="Garamond"/>
          <w:sz w:val="28"/>
          <w:szCs w:val="28"/>
          <w:shd w:val="clear" w:color="auto" w:fill="FFFFFF"/>
        </w:rPr>
        <w:t>mostra saranno presenti anche altri ritratti che raffigurano singoli e nuclei familiari, come quelli di padre-figlio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Sandro e Gianni Veronesi</w:t>
      </w:r>
      <w:r w:rsidRPr="00E101A0">
        <w:rPr>
          <w:rFonts w:ascii="Garamond" w:hAnsi="Garamond"/>
          <w:bCs/>
          <w:sz w:val="28"/>
          <w:szCs w:val="28"/>
          <w:shd w:val="clear" w:color="auto" w:fill="FFFFFF"/>
        </w:rPr>
        <w:t>,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e di altri cittadini, pratesi e non.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 xml:space="preserve">Le altre opere esposte sono selezionate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perch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é</w:t>
      </w:r>
      <w:r>
        <w:rPr>
          <w:rFonts w:ascii="Garamond" w:hAnsi="Garamond"/>
          <w:sz w:val="28"/>
          <w:szCs w:val="28"/>
          <w:shd w:val="clear" w:color="auto" w:fill="FFFFFF"/>
        </w:rPr>
        <w:t>e</w:t>
      </w:r>
      <w:proofErr w:type="spellEnd"/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esplicitano il senso di incl</w:t>
      </w:r>
      <w:r>
        <w:rPr>
          <w:rFonts w:ascii="Garamond" w:hAnsi="Garamond"/>
          <w:sz w:val="28"/>
          <w:szCs w:val="28"/>
          <w:shd w:val="clear" w:color="auto" w:fill="FFFFFF"/>
        </w:rPr>
        <w:t>usione che sottende al concetto di comunit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- partendo dalla famiglia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  <w:lang w:val="es-ES_tradnl"/>
        </w:rPr>
        <w:t>artista, la madre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Antonia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e la nipote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Ilaria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(ritratta durante la gravidanza), ai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  <w:lang w:val="en-US"/>
        </w:rPr>
        <w:t xml:space="preserve">Brothers </w:t>
      </w:r>
      <w:r w:rsidR="00E101A0">
        <w:rPr>
          <w:rFonts w:ascii="Garamond" w:hAnsi="Garamond"/>
          <w:i/>
          <w:iCs/>
          <w:sz w:val="28"/>
          <w:szCs w:val="28"/>
          <w:shd w:val="clear" w:color="auto" w:fill="FFFFFF"/>
          <w:lang w:val="en-US"/>
        </w:rPr>
        <w:t>I</w:t>
      </w:r>
      <w:r>
        <w:rPr>
          <w:rFonts w:ascii="Garamond" w:hAnsi="Garamond"/>
          <w:i/>
          <w:iCs/>
          <w:sz w:val="28"/>
          <w:szCs w:val="28"/>
          <w:shd w:val="clear" w:color="auto" w:fill="FFFFFF"/>
          <w:lang w:val="en-US"/>
        </w:rPr>
        <w:t>,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i giovani del Ghana che condividono l</w:t>
      </w:r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esperienza della difficile fuga dal loro paese e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rievocano il crearsi di una famiglia allargata, che si attua nella vicinanza di vita e di esperienze condivise, o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proofErr w:type="spellStart"/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Garnette</w:t>
      </w:r>
      <w:proofErr w:type="spellEnd"/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  <w:lang w:val="da-DK"/>
        </w:rPr>
        <w:t>Inge</w:t>
      </w:r>
      <w:r>
        <w:rPr>
          <w:rFonts w:ascii="Garamond" w:hAnsi="Garamond"/>
          <w:sz w:val="28"/>
          <w:szCs w:val="28"/>
          <w:shd w:val="clear" w:color="auto" w:fill="FFFFFF"/>
        </w:rPr>
        <w:t>, 2018 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  <w:lang w:val="pt-PT"/>
        </w:rPr>
        <w:t>Arturo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>Riccardo</w:t>
      </w:r>
      <w:r>
        <w:rPr>
          <w:rFonts w:ascii="Garamond" w:hAnsi="Garamond"/>
          <w:sz w:val="28"/>
          <w:szCs w:val="28"/>
          <w:shd w:val="clear" w:color="auto" w:fill="FFFFFF"/>
        </w:rPr>
        <w:t>, 2022. L</w:t>
      </w:r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impegno sociale e</w:t>
      </w:r>
      <w:r>
        <w:rPr>
          <w:rFonts w:ascii="Arial Unicode MS" w:hAnsi="Arial Unicode MS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una necessit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ricorrente nella vita e nel lavoro di Costa e molti dei </w:t>
      </w:r>
      <w:r>
        <w:rPr>
          <w:rFonts w:ascii="Garamond" w:hAnsi="Garamond"/>
          <w:sz w:val="28"/>
          <w:szCs w:val="28"/>
          <w:shd w:val="clear" w:color="auto" w:fill="FFFFFF"/>
        </w:rPr>
        <w:t>legami che ha creato fra l</w:t>
      </w:r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Italia e New York partono proprio dalla progettazione e realizzazione di lavori che aspirano non solo all'estetica quanto alla valorizzazione del patrimonio umano, ambientale e sociale.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>Se il punto di partenza del lavoro sui ritr</w:t>
      </w:r>
      <w:r>
        <w:rPr>
          <w:rFonts w:ascii="Garamond" w:hAnsi="Garamond"/>
          <w:sz w:val="28"/>
          <w:szCs w:val="28"/>
          <w:shd w:val="clear" w:color="auto" w:fill="FFFFFF"/>
        </w:rPr>
        <w:t>atti e</w:t>
      </w:r>
      <w:r>
        <w:rPr>
          <w:rFonts w:ascii="Arial Unicode MS" w:hAnsi="Arial Unicode MS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l</w:t>
      </w:r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osservazione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i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o</w:t>
      </w:r>
      <w:proofErr w:type="spellEnd"/>
      <w:r>
        <w:rPr>
          <w:rFonts w:ascii="Garamond" w:hAnsi="Garamond"/>
          <w:sz w:val="28"/>
          <w:szCs w:val="28"/>
          <w:shd w:val="clear" w:color="auto" w:fill="FFFFFF"/>
        </w:rPr>
        <w:t xml:space="preserve">, questo si allarga alla rappresentazione di un universo composito che corrisponde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all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ideazione di opere </w:t>
      </w:r>
      <w:r w:rsidRPr="00E101A0">
        <w:rPr>
          <w:rFonts w:ascii="Garamond" w:hAnsi="Garamond"/>
          <w:i/>
          <w:sz w:val="28"/>
          <w:szCs w:val="28"/>
          <w:shd w:val="clear" w:color="auto" w:fill="FFFFFF"/>
        </w:rPr>
        <w:t xml:space="preserve">site </w:t>
      </w:r>
      <w:proofErr w:type="spellStart"/>
      <w:r w:rsidRPr="00E101A0">
        <w:rPr>
          <w:rFonts w:ascii="Garamond" w:hAnsi="Garamond"/>
          <w:i/>
          <w:sz w:val="28"/>
          <w:szCs w:val="28"/>
          <w:shd w:val="clear" w:color="auto" w:fill="FFFFFF"/>
        </w:rPr>
        <w:t>specific</w:t>
      </w:r>
      <w:proofErr w:type="spellEnd"/>
      <w:r>
        <w:rPr>
          <w:rFonts w:ascii="Garamond" w:hAnsi="Garamond"/>
          <w:sz w:val="28"/>
          <w:szCs w:val="28"/>
          <w:shd w:val="clear" w:color="auto" w:fill="FFFFFF"/>
        </w:rPr>
        <w:t xml:space="preserve"> dove il legame con il territorio e</w:t>
      </w:r>
      <w:r>
        <w:rPr>
          <w:rFonts w:ascii="Arial Unicode MS" w:hAnsi="Arial Unicode MS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presente e variegato, aperto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all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incursione di famiglie di fatto e </w:t>
      </w:r>
      <w:r>
        <w:rPr>
          <w:rFonts w:ascii="Garamond" w:hAnsi="Garamond"/>
          <w:sz w:val="28"/>
          <w:szCs w:val="28"/>
          <w:shd w:val="clear" w:color="auto" w:fill="FFFFFF"/>
        </w:rPr>
        <w:t>simboliche, che corrispondono alla rappresentazione di una comunit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lastRenderedPageBreak/>
        <w:t>in cui il singolo dialoga con la pluralit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del mondo, andando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2E3133"/>
          <w:sz w:val="28"/>
          <w:szCs w:val="28"/>
          <w:shd w:val="clear" w:color="auto" w:fill="FFFFFF"/>
        </w:rPr>
        <w:t>la sua pratica artistica, oltre lo spazio dello studio, nella comunit</w:t>
      </w:r>
      <w:r w:rsidR="00E101A0">
        <w:rPr>
          <w:rFonts w:ascii="Garamond" w:hAnsi="Garamond"/>
          <w:color w:val="2E3133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color w:val="2E3133"/>
          <w:sz w:val="28"/>
          <w:szCs w:val="28"/>
          <w:shd w:val="clear" w:color="auto" w:fill="FFFFFF"/>
        </w:rPr>
        <w:t>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>Realizzate su commissione, queste opere concettuali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trattengono il carattere biologico del committente insieme ai dati ambientali degli spazi in cui il lavoro 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è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realizzato. Dentro a quel ritratto 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 xml:space="preserve">c’è </w:t>
      </w:r>
      <w:r>
        <w:rPr>
          <w:rFonts w:ascii="Garamond" w:hAnsi="Garamond"/>
          <w:sz w:val="28"/>
          <w:szCs w:val="28"/>
          <w:shd w:val="clear" w:color="auto" w:fill="FFFFFF"/>
        </w:rPr>
        <w:t>proprio tutto, il dentro, la condizione fisica, psicologica fisiologica di quel preciso istante ed il fuo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ri, il luogo dove il ritratto viene realizzato, le particelle di polline, le polveri, i profumi ed i batteri che volano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nell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aria in quel preciso istante in </w:t>
      </w:r>
      <w:proofErr w:type="spellStart"/>
      <w:r>
        <w:rPr>
          <w:rFonts w:ascii="Garamond" w:hAnsi="Garamond"/>
          <w:sz w:val="28"/>
          <w:szCs w:val="28"/>
          <w:shd w:val="clear" w:color="auto" w:fill="FFFFFF"/>
        </w:rPr>
        <w:t>quell</w:t>
      </w:r>
      <w:proofErr w:type="spellEnd"/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esatto luogo.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>La mostra sar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accompagnata da un catalogo bilingue in italiano e inglese </w:t>
      </w:r>
      <w:r>
        <w:rPr>
          <w:rFonts w:ascii="Garamond" w:hAnsi="Garamond"/>
          <w:sz w:val="28"/>
          <w:szCs w:val="28"/>
          <w:shd w:val="clear" w:color="auto" w:fill="FFFFFF"/>
        </w:rPr>
        <w:t>edito da Silvana Editoriale con un saggio dello storico, critico e poeta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Robert Morgan,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un testo scientifico del biologo all' Universit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di Barcellona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proofErr w:type="spellStart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Policarp</w:t>
      </w:r>
      <w:proofErr w:type="spellEnd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Hortol</w:t>
      </w:r>
      <w:r>
        <w:rPr>
          <w:rFonts w:ascii="Garamond" w:hAnsi="Garamond"/>
          <w:b/>
          <w:bCs/>
          <w:color w:val="18191B"/>
          <w:sz w:val="28"/>
          <w:szCs w:val="28"/>
          <w:shd w:val="clear" w:color="auto" w:fill="FFFFFF"/>
        </w:rPr>
        <w:t>a</w:t>
      </w:r>
      <w:proofErr w:type="spellEnd"/>
      <w:r>
        <w:rPr>
          <w:rFonts w:ascii="Arial Unicode MS" w:hAnsi="Arial Unicode MS"/>
          <w:color w:val="18191B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color w:val="18191B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color w:val="18191B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>un testo critico della curatrice della mostra,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Chiara Spangaro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ed uno a cura della </w:t>
      </w:r>
      <w:r>
        <w:rPr>
          <w:rFonts w:ascii="Garamond" w:hAnsi="Garamond"/>
          <w:sz w:val="28"/>
          <w:szCs w:val="28"/>
          <w:shd w:val="clear" w:color="auto" w:fill="FFFFFF"/>
        </w:rPr>
        <w:t>direttrice scientifica del Museo di Palazzo Pretorio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Rita Iacopino.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sz w:val="28"/>
          <w:szCs w:val="28"/>
          <w:shd w:val="clear" w:color="auto" w:fill="FFFFFF"/>
        </w:rPr>
        <w:t>In occasione della mostra sar</w:t>
      </w:r>
      <w:r w:rsidR="00E101A0">
        <w:rPr>
          <w:rFonts w:ascii="Garamond" w:hAnsi="Garamond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prodotto anche un libro d</w:t>
      </w:r>
      <w:r>
        <w:rPr>
          <w:rFonts w:ascii="Garamond" w:hAnsi="Garamond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sz w:val="28"/>
          <w:szCs w:val="28"/>
          <w:shd w:val="clear" w:color="auto" w:fill="FFFFFF"/>
        </w:rPr>
        <w:t>artista che include le speciali collaborazioni dello scrittore</w:t>
      </w:r>
      <w:r>
        <w:rPr>
          <w:rFonts w:ascii="Garamond" w:hAnsi="Garamond"/>
          <w:sz w:val="28"/>
          <w:szCs w:val="28"/>
          <w:shd w:val="clear" w:color="auto" w:fill="FFFFFF"/>
        </w:rPr>
        <w:t>, drammaturgo e poeta statunitense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  <w:lang w:val="da-DK"/>
        </w:rPr>
        <w:t>Nick Flynn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e quella del giovane </w:t>
      </w:r>
      <w:r>
        <w:rPr>
          <w:rFonts w:ascii="Garamond" w:hAnsi="Garamond"/>
          <w:sz w:val="28"/>
          <w:szCs w:val="28"/>
          <w:shd w:val="clear" w:color="auto" w:fill="FFFFFF"/>
        </w:rPr>
        <w:t>compositore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Gianni Verone</w:t>
      </w:r>
      <w:r w:rsidRPr="00E101A0">
        <w:rPr>
          <w:rFonts w:ascii="Garamond" w:hAnsi="Garamond"/>
          <w:b/>
          <w:bCs/>
          <w:sz w:val="28"/>
          <w:szCs w:val="28"/>
          <w:shd w:val="clear" w:color="auto" w:fill="FFFFFF"/>
        </w:rPr>
        <w:t>s</w:t>
      </w:r>
      <w:r w:rsidRPr="00E101A0">
        <w:rPr>
          <w:rFonts w:ascii="Garamond" w:hAnsi="Garamond"/>
          <w:b/>
          <w:sz w:val="28"/>
          <w:szCs w:val="28"/>
          <w:shd w:val="clear" w:color="auto" w:fill="FFFFFF"/>
        </w:rPr>
        <w:t>i</w:t>
      </w:r>
      <w:r>
        <w:rPr>
          <w:rFonts w:ascii="Garamond" w:hAnsi="Garamond"/>
          <w:sz w:val="28"/>
          <w:szCs w:val="28"/>
          <w:shd w:val="clear" w:color="auto" w:fill="FFFFFF"/>
        </w:rPr>
        <w:t>, presente in mostra con una composizione ispirata al lavoro di Costa dal titolo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i/>
          <w:iCs/>
          <w:sz w:val="28"/>
          <w:szCs w:val="28"/>
          <w:shd w:val="clear" w:color="auto" w:fill="FFFFFF"/>
          <w:lang w:val="en-US"/>
        </w:rPr>
        <w:t>Brothers.</w:t>
      </w:r>
    </w:p>
    <w:p w:rsidR="00E101A0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hAnsi="Garamond"/>
          <w:color w:val="101010"/>
          <w:sz w:val="28"/>
          <w:szCs w:val="28"/>
          <w:shd w:val="clear" w:color="auto" w:fill="FFFFFF"/>
        </w:rPr>
      </w:pPr>
      <w:r>
        <w:rPr>
          <w:rFonts w:ascii="Garamond" w:hAnsi="Garamond"/>
          <w:b/>
          <w:bCs/>
          <w:color w:val="520001"/>
          <w:sz w:val="28"/>
          <w:szCs w:val="28"/>
          <w:shd w:val="clear" w:color="auto" w:fill="FFFFFF"/>
        </w:rPr>
        <w:t>Pietro Costa</w:t>
      </w:r>
      <w:r>
        <w:rPr>
          <w:rFonts w:ascii="Garamond" w:hAnsi="Garamond"/>
          <w:b/>
          <w:bCs/>
          <w:color w:val="520001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(1960) risiede a New York dove e</w:t>
      </w:r>
      <w:r>
        <w:rPr>
          <w:rFonts w:ascii="Arial Unicode MS" w:hAnsi="Arial Unicode MS"/>
          <w:color w:val="101010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emigrato con la famiglia nel 1972. Attualmente divide il suo tempo tra gli Stati Uniti e l</w:t>
      </w:r>
      <w:r>
        <w:rPr>
          <w:rFonts w:ascii="Garamond" w:hAnsi="Garamond"/>
          <w:color w:val="101010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Italia.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A New York, ha conseguito un Bachelor of Fine </w:t>
      </w:r>
      <w:proofErr w:type="spellStart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Arts</w:t>
      </w:r>
      <w:proofErr w:type="spellEnd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presso The School of Visual </w:t>
      </w:r>
      <w:proofErr w:type="spellStart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Arts</w:t>
      </w:r>
      <w:proofErr w:type="spellEnd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, un Master of Fine </w:t>
      </w:r>
      <w:proofErr w:type="spellStart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Arts</w:t>
      </w:r>
      <w:proofErr w:type="spellEnd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presso Hunter College e ha insegnato alla Parsons School of Design.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Dalla prima mostra studentesca nel 1979, Costa ha sempre continuato la 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sua pratica artistica, anche se ha vissuto una vita poliedrica che gli ha permesso esperienze di lavoro in pi</w:t>
      </w:r>
      <w:r w:rsidR="00E101A0">
        <w:rPr>
          <w:rFonts w:ascii="Garamond" w:hAnsi="Garamond"/>
          <w:color w:val="0E0E0E"/>
          <w:sz w:val="28"/>
          <w:szCs w:val="28"/>
          <w:shd w:val="clear" w:color="auto" w:fill="FFFFFF"/>
        </w:rPr>
        <w:t>ù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discipline: dagli allestimenti di mostre nelle sedi del Guggenheim Museum alla produzione delle grandi opere scultoree di Richard Serra, i suoi 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progetti imprenditoriali e quelli di arte sociale.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Ha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esposto negli Stati Uniti e in Italia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–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in sedi istituzionali e private, in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mostre collettive e personali - ed ha realizzato commissioni </w:t>
      </w:r>
      <w:r w:rsidRPr="00E101A0">
        <w:rPr>
          <w:rFonts w:ascii="Garamond" w:hAnsi="Garamond"/>
          <w:i/>
          <w:color w:val="0E0E0E"/>
          <w:sz w:val="28"/>
          <w:szCs w:val="28"/>
          <w:shd w:val="clear" w:color="auto" w:fill="FFFFFF"/>
        </w:rPr>
        <w:t>site</w:t>
      </w:r>
      <w:r w:rsidR="00E101A0">
        <w:rPr>
          <w:rFonts w:ascii="Garamond" w:hAnsi="Garamond"/>
          <w:i/>
          <w:color w:val="0E0E0E"/>
          <w:sz w:val="28"/>
          <w:szCs w:val="28"/>
          <w:shd w:val="clear" w:color="auto" w:fill="FFFFFF"/>
        </w:rPr>
        <w:t xml:space="preserve"> </w:t>
      </w:r>
      <w:proofErr w:type="spellStart"/>
      <w:r w:rsidRPr="00E101A0">
        <w:rPr>
          <w:rFonts w:ascii="Garamond" w:hAnsi="Garamond"/>
          <w:i/>
          <w:color w:val="0E0E0E"/>
          <w:sz w:val="28"/>
          <w:szCs w:val="28"/>
          <w:shd w:val="clear" w:color="auto" w:fill="FFFFFF"/>
        </w:rPr>
        <w:t>specific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per musei e centri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d'arte fra i quali The New House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Center for Contemporary Art, The Hudson River Museum, The </w:t>
      </w:r>
      <w:proofErr w:type="spellStart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Katonah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Museum, La Certosa di San Lorenzo, il Castello Macchiaroli. Il suo lavoro e</w:t>
      </w:r>
      <w:r>
        <w:rPr>
          <w:rFonts w:ascii="Arial Unicode MS" w:hAnsi="Arial Unicode MS"/>
          <w:color w:val="0E0E0E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stato esposto in gallerie negli Stati Uniti e in Italia fra le quali The </w:t>
      </w:r>
      <w:proofErr w:type="spellStart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Penine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Hart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Gallery, The </w:t>
      </w:r>
      <w:proofErr w:type="spellStart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Stark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Gallery,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Galleria Piano Nobile, Il Ponte Contemporanea di Roma.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La sua pratica attraversa disegno, pittura, scultura, e installazioni </w:t>
      </w:r>
      <w:r w:rsidRPr="00E101A0">
        <w:rPr>
          <w:rFonts w:ascii="Garamond" w:hAnsi="Garamond"/>
          <w:i/>
          <w:color w:val="0E0E0E"/>
          <w:sz w:val="28"/>
          <w:szCs w:val="28"/>
          <w:shd w:val="clear" w:color="auto" w:fill="FFFFFF"/>
        </w:rPr>
        <w:t>site</w:t>
      </w:r>
      <w:r w:rsidR="00E101A0">
        <w:rPr>
          <w:rFonts w:ascii="Garamond" w:hAnsi="Garamond"/>
          <w:i/>
          <w:color w:val="0E0E0E"/>
          <w:sz w:val="28"/>
          <w:szCs w:val="28"/>
          <w:shd w:val="clear" w:color="auto" w:fill="FFFFFF"/>
        </w:rPr>
        <w:t xml:space="preserve"> </w:t>
      </w:r>
      <w:proofErr w:type="spellStart"/>
      <w:r w:rsidRPr="00E101A0">
        <w:rPr>
          <w:rFonts w:ascii="Garamond" w:hAnsi="Garamond"/>
          <w:i/>
          <w:color w:val="0E0E0E"/>
          <w:sz w:val="28"/>
          <w:szCs w:val="28"/>
          <w:shd w:val="clear" w:color="auto" w:fill="FFFFFF"/>
        </w:rPr>
        <w:t>specific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 xml:space="preserve"> impiegando un ampio vocabolario che comprende la natura, la luce, i metalli, il fuoco, le plastiche, le cere, il 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vetro, le parole ed il sangue.</w:t>
      </w:r>
    </w:p>
    <w:p w:rsidR="00E101A0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</w:rPr>
      </w:pPr>
      <w:r>
        <w:rPr>
          <w:rFonts w:ascii="Garamond" w:hAnsi="Garamond"/>
          <w:color w:val="0E0E0E"/>
          <w:sz w:val="28"/>
          <w:szCs w:val="28"/>
          <w:shd w:val="clear" w:color="auto" w:fill="FFFFFF"/>
        </w:rPr>
        <w:lastRenderedPageBreak/>
        <w:t xml:space="preserve">Saggi critici sul suo lavoro sono stati scritti da Robert </w:t>
      </w:r>
      <w:proofErr w:type="spellStart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Mahoney</w:t>
      </w:r>
      <w:proofErr w:type="spellEnd"/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, Robert Morgan e Albert Mobilio e le sue opere sono state recensite su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  <w:lang w:val="en-US"/>
        </w:rPr>
        <w:t>The New York Times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  <w:lang w:val="en-US"/>
        </w:rPr>
        <w:t>The Village Voice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  <w:lang w:val="nl-NL"/>
        </w:rPr>
        <w:t>Art in America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  <w:lang w:val="en-US"/>
        </w:rPr>
        <w:t>Sculpture Magazine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color w:val="0E0E0E"/>
          <w:sz w:val="28"/>
          <w:szCs w:val="28"/>
          <w:shd w:val="clear" w:color="auto" w:fill="FFFFFF"/>
        </w:rPr>
        <w:t> </w:t>
      </w:r>
      <w:proofErr w:type="spellStart"/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</w:rPr>
        <w:t>Arts</w:t>
      </w:r>
      <w:proofErr w:type="spellEnd"/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i/>
          <w:iCs/>
          <w:color w:val="0E0E0E"/>
          <w:sz w:val="28"/>
          <w:szCs w:val="28"/>
          <w:shd w:val="clear" w:color="auto" w:fill="FFFFFF"/>
        </w:rPr>
        <w:t>Magazine.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Ha fondato due organizzazioni no-profit per coltivare collaborazioni interdisciplinari: nel 2001 la </w:t>
      </w:r>
      <w:proofErr w:type="spellStart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Luquer</w:t>
      </w:r>
      <w:proofErr w:type="spellEnd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Street Projects, che promuove collaborazioni tra artisti visivi, poeti e scrittori e pubblica le loro opere.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Nel 2017 ha fondato BACAS </w:t>
      </w:r>
      <w:r>
        <w:rPr>
          <w:rFonts w:ascii="Garamond" w:hAnsi="Garamond"/>
          <w:color w:val="101010"/>
          <w:sz w:val="28"/>
          <w:szCs w:val="28"/>
          <w:shd w:val="clear" w:color="auto" w:fill="FFFFFF"/>
          <w:lang w:val="en-US"/>
        </w:rPr>
        <w:t xml:space="preserve">—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Borghi Antichi Cultura Arti e Scienze, un centro con due identit</w:t>
      </w:r>
      <w:r w:rsidR="00E101A0">
        <w:rPr>
          <w:rFonts w:ascii="Garamond" w:hAnsi="Garamond"/>
          <w:color w:val="101010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nazionali per la cultura, le arti e la scienza. </w:t>
      </w:r>
      <w:proofErr w:type="spellStart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Bacas</w:t>
      </w:r>
      <w:proofErr w:type="spellEnd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</w:t>
      </w:r>
      <w:r w:rsidR="00E101A0">
        <w:rPr>
          <w:rFonts w:ascii="Garamond" w:hAnsi="Garamond"/>
          <w:color w:val="101010"/>
          <w:sz w:val="28"/>
          <w:szCs w:val="28"/>
          <w:shd w:val="clear" w:color="auto" w:fill="FFFFFF"/>
        </w:rPr>
        <w:t>è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stata lanciata nel 2018 con una programmazione che si </w:t>
      </w:r>
      <w:r w:rsidR="00E101A0">
        <w:rPr>
          <w:rFonts w:ascii="Garamond" w:hAnsi="Garamond"/>
          <w:color w:val="101010"/>
          <w:sz w:val="28"/>
          <w:szCs w:val="28"/>
          <w:shd w:val="clear" w:color="auto" w:fill="FFFFFF"/>
        </w:rPr>
        <w:t>è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svolta nel Parco Nazionale del Cilento, Vallo di Diano e Alburni, patrimoni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 xml:space="preserve">o mondiale </w:t>
      </w:r>
      <w:proofErr w:type="spellStart"/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color w:val="101010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color w:val="101010"/>
          <w:sz w:val="28"/>
          <w:szCs w:val="28"/>
          <w:shd w:val="clear" w:color="auto" w:fill="FFFFFF"/>
          <w:lang w:val="de-DE"/>
        </w:rPr>
        <w:t>UNESCO.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Dal 2006, su sei ettari di terreno nella Hudson Valley che circondano il suo studio,</w:t>
      </w:r>
      <w:r>
        <w:rPr>
          <w:rFonts w:ascii="Garamond" w:hAnsi="Garamond"/>
          <w:color w:val="101010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ha interagito con l'ambiente naturale in un'azione ambientale, sociale e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color w:val="101011"/>
          <w:sz w:val="28"/>
          <w:szCs w:val="28"/>
          <w:shd w:val="clear" w:color="auto" w:fill="FFFFFF"/>
        </w:rPr>
        <w:t>site</w:t>
      </w:r>
      <w:r w:rsidR="00E101A0">
        <w:rPr>
          <w:rFonts w:ascii="Garamond" w:hAnsi="Garamond"/>
          <w:i/>
          <w:iCs/>
          <w:color w:val="10101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iCs/>
          <w:color w:val="101011"/>
          <w:sz w:val="28"/>
          <w:szCs w:val="28"/>
          <w:shd w:val="clear" w:color="auto" w:fill="FFFFFF"/>
        </w:rPr>
        <w:t>specific</w:t>
      </w:r>
      <w:proofErr w:type="spellEnd"/>
      <w:r>
        <w:rPr>
          <w:rFonts w:ascii="Garamond" w:hAnsi="Garamond"/>
          <w:i/>
          <w:iCs/>
          <w:color w:val="101011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e a lungo termine, portando al ripristino dell'habitat 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naturale, costruendo un lago e un orto biologico e ha lanciato il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i/>
          <w:iCs/>
          <w:color w:val="101011"/>
          <w:sz w:val="28"/>
          <w:szCs w:val="28"/>
          <w:shd w:val="clear" w:color="auto" w:fill="FFFFFF"/>
          <w:lang w:val="en-US"/>
        </w:rPr>
        <w:t xml:space="preserve">1.000 trees </w:t>
      </w:r>
      <w:r w:rsidRPr="002521D8">
        <w:rPr>
          <w:rFonts w:ascii="Garamond" w:hAnsi="Garamond"/>
          <w:b/>
          <w:bCs/>
          <w:i/>
          <w:iCs/>
          <w:color w:val="101011"/>
          <w:sz w:val="28"/>
          <w:szCs w:val="28"/>
          <w:shd w:val="clear" w:color="auto" w:fill="FFFFFF"/>
          <w:lang w:val="en-US"/>
        </w:rPr>
        <w:t>project</w:t>
      </w:r>
      <w:r w:rsidRPr="002521D8">
        <w:rPr>
          <w:rFonts w:ascii="Garamond" w:hAnsi="Garamond"/>
          <w:bCs/>
          <w:color w:val="101011"/>
          <w:sz w:val="28"/>
          <w:szCs w:val="28"/>
          <w:shd w:val="clear" w:color="auto" w:fill="FFFFFF"/>
        </w:rPr>
        <w:t>,</w:t>
      </w:r>
      <w:r>
        <w:rPr>
          <w:rFonts w:ascii="Garamond" w:hAnsi="Garamond"/>
          <w:b/>
          <w:bCs/>
          <w:color w:val="101011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piantando finora diverse centinaia di alberi. Nel 2020, ha iniziato a supportare la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color w:val="101011"/>
          <w:sz w:val="28"/>
          <w:szCs w:val="28"/>
          <w:shd w:val="clear" w:color="auto" w:fill="FFFFFF"/>
        </w:rPr>
        <w:t xml:space="preserve">BPI-Bard Prison </w:t>
      </w:r>
      <w:proofErr w:type="spellStart"/>
      <w:r>
        <w:rPr>
          <w:rFonts w:ascii="Garamond" w:hAnsi="Garamond"/>
          <w:b/>
          <w:bCs/>
          <w:color w:val="101011"/>
          <w:sz w:val="28"/>
          <w:szCs w:val="28"/>
          <w:shd w:val="clear" w:color="auto" w:fill="FFFFFF"/>
        </w:rPr>
        <w:t>Initiative</w:t>
      </w:r>
      <w:proofErr w:type="spellEnd"/>
      <w:r>
        <w:rPr>
          <w:rFonts w:ascii="Garamond" w:hAnsi="Garamond"/>
          <w:b/>
          <w:bCs/>
          <w:color w:val="101011"/>
          <w:sz w:val="28"/>
          <w:szCs w:val="28"/>
          <w:shd w:val="clear" w:color="auto" w:fill="FFFFFF"/>
        </w:rPr>
        <w:t xml:space="preserve"> del Bard College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, che offre un'istruzione di livello 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universitario in carcere in modo che gli ex detenuti possano rientrare nella societ</w:t>
      </w:r>
      <w:r w:rsidR="002521D8">
        <w:rPr>
          <w:rFonts w:ascii="Garamond" w:hAnsi="Garamond"/>
          <w:color w:val="101011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con una laurea. L'orto biologico che ha costruito durante il </w:t>
      </w:r>
      <w:proofErr w:type="spellStart"/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lockdown</w:t>
      </w:r>
      <w:proofErr w:type="spellEnd"/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 offre accesso agli ex alunni della PBI e ai bambini dei centri urbani dei dintorni, in modo che 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possano imparare la coltivazione sostenibile del proprio cibo.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In questo universo dove l</w:t>
      </w:r>
      <w:r>
        <w:rPr>
          <w:rFonts w:ascii="Garamond" w:hAnsi="Garamond"/>
          <w:color w:val="101011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umano si mescola alla natura, Costa sviluppa la sua ricerca artistica sul fronte </w:t>
      </w:r>
      <w:proofErr w:type="spellStart"/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color w:val="101011"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identit</w:t>
      </w:r>
      <w:r w:rsidR="002521D8">
        <w:rPr>
          <w:rFonts w:ascii="Garamond" w:hAnsi="Garamond"/>
          <w:color w:val="101011"/>
          <w:sz w:val="28"/>
          <w:szCs w:val="28"/>
          <w:shd w:val="clear" w:color="auto" w:fill="FFFFFF"/>
        </w:rPr>
        <w:t>à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color w:val="101011"/>
          <w:sz w:val="28"/>
          <w:szCs w:val="28"/>
          <w:shd w:val="clear" w:color="auto" w:fill="FFFFFF"/>
        </w:rPr>
        <w:t>spaziale, materica e biologica.</w:t>
      </w: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  <w:shd w:val="clear" w:color="auto" w:fill="FFFFFF"/>
        </w:rPr>
      </w:pP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</w:rPr>
      </w:pPr>
      <w:r>
        <w:rPr>
          <w:rFonts w:ascii="Garamond" w:hAnsi="Garamond"/>
          <w:b/>
          <w:bCs/>
          <w:color w:val="520001"/>
          <w:sz w:val="28"/>
          <w:szCs w:val="28"/>
          <w:shd w:val="clear" w:color="auto" w:fill="FFFFFF"/>
        </w:rPr>
        <w:t>Chiara Spangaro</w:t>
      </w:r>
      <w:r>
        <w:rPr>
          <w:rFonts w:ascii="Garamond" w:hAnsi="Garamond"/>
          <w:b/>
          <w:bCs/>
          <w:color w:val="520001"/>
          <w:sz w:val="28"/>
          <w:szCs w:val="28"/>
          <w:shd w:val="clear" w:color="auto" w:fill="FFFFFF"/>
        </w:rPr>
        <w:t> </w:t>
      </w:r>
      <w:r w:rsidR="002521D8" w:rsidRPr="002521D8">
        <w:rPr>
          <w:rFonts w:ascii="Garamond" w:hAnsi="Garamond"/>
          <w:bCs/>
          <w:color w:val="auto"/>
          <w:sz w:val="28"/>
          <w:szCs w:val="28"/>
          <w:shd w:val="clear" w:color="auto" w:fill="FFFFFF"/>
        </w:rPr>
        <w:t>è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una storica </w:t>
      </w:r>
      <w:r>
        <w:rPr>
          <w:rFonts w:ascii="Garamond" w:hAnsi="Garamond"/>
          <w:sz w:val="28"/>
          <w:szCs w:val="28"/>
          <w:shd w:val="clear" w:color="auto" w:fill="FFFFFF"/>
        </w:rPr>
        <w:t>dell'arte e curatrice indipendente con base a Milano. Opera nel campo dell'arte contemporanea, dell'architettura e del design ed e</w:t>
      </w:r>
      <w:r>
        <w:rPr>
          <w:rFonts w:ascii="Arial Unicode MS" w:hAnsi="Arial Unicode MS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 xml:space="preserve">curatrice della Fondazione Aldo Rossi e consulente scientifico </w:t>
      </w:r>
      <w:proofErr w:type="spellStart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dell</w:t>
      </w:r>
      <w:proofErr w:type="spellEnd"/>
      <w:r>
        <w:rPr>
          <w:rFonts w:ascii="Garamond" w:hAnsi="Garamond"/>
          <w:b/>
          <w:bCs/>
          <w:sz w:val="28"/>
          <w:szCs w:val="28"/>
          <w:shd w:val="clear" w:color="auto" w:fill="FFFFFF"/>
          <w:rtl/>
        </w:rPr>
        <w:t>’</w:t>
      </w:r>
      <w:r>
        <w:rPr>
          <w:rFonts w:ascii="Garamond" w:hAnsi="Garamond"/>
          <w:b/>
          <w:bCs/>
          <w:sz w:val="28"/>
          <w:szCs w:val="28"/>
          <w:shd w:val="clear" w:color="auto" w:fill="FFFFFF"/>
        </w:rPr>
        <w:t xml:space="preserve">Archivio Giovanni </w:t>
      </w:r>
      <w:proofErr w:type="spellStart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>Gastel</w:t>
      </w:r>
      <w:proofErr w:type="spellEnd"/>
      <w:r>
        <w:rPr>
          <w:rFonts w:ascii="Garamond" w:hAnsi="Garamond"/>
          <w:b/>
          <w:bCs/>
          <w:sz w:val="28"/>
          <w:szCs w:val="28"/>
          <w:shd w:val="clear" w:color="auto" w:fill="FFFFFF"/>
        </w:rPr>
        <w:t xml:space="preserve">.  </w:t>
      </w:r>
      <w:r>
        <w:rPr>
          <w:rFonts w:ascii="Garamond" w:hAnsi="Garamond"/>
          <w:sz w:val="28"/>
          <w:szCs w:val="28"/>
          <w:shd w:val="clear" w:color="auto" w:fill="FFFFFF"/>
        </w:rPr>
        <w:t>In collaborazione con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sz w:val="28"/>
          <w:szCs w:val="28"/>
          <w:shd w:val="clear" w:color="auto" w:fill="FFFFFF"/>
          <w:lang w:val="es-ES_tradnl"/>
        </w:rPr>
        <w:t>Germano</w:t>
      </w:r>
      <w:r>
        <w:rPr>
          <w:rFonts w:ascii="Garamond" w:hAnsi="Garamond"/>
          <w:sz w:val="28"/>
          <w:szCs w:val="28"/>
          <w:shd w:val="clear" w:color="auto" w:fill="FFFFFF"/>
          <w:lang w:val="es-ES_tradnl"/>
        </w:rPr>
        <w:t xml:space="preserve"> Celant, e</w:t>
      </w:r>
      <w:r>
        <w:rPr>
          <w:rFonts w:ascii="Arial Unicode MS" w:hAnsi="Arial Unicode MS"/>
          <w:sz w:val="28"/>
          <w:szCs w:val="28"/>
          <w:shd w:val="clear" w:color="auto" w:fill="FFFFFF"/>
        </w:rPr>
        <w:t>̀</w:t>
      </w:r>
      <w:r>
        <w:rPr>
          <w:rFonts w:ascii="Garamond" w:hAnsi="Garamond"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shd w:val="clear" w:color="auto" w:fill="FFFFFF"/>
        </w:rPr>
        <w:t>stata curatore associato per il dipartimento Arte e Architettura della Triennale di Milano, 2009-2012, curatore associato di mostre tra cui: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  <w:lang w:val="en-US"/>
        </w:rPr>
        <w:t>Arts &amp; Foods</w:t>
      </w:r>
      <w:r>
        <w:rPr>
          <w:rFonts w:ascii="Garamond" w:hAnsi="Garamond"/>
          <w:sz w:val="28"/>
          <w:szCs w:val="28"/>
          <w:shd w:val="clear" w:color="auto" w:fill="FFFFFF"/>
        </w:rPr>
        <w:t>, 2015;</w:t>
      </w:r>
      <w:r>
        <w:rPr>
          <w:rFonts w:ascii="Garamond" w:hAnsi="Garamond"/>
          <w:sz w:val="28"/>
          <w:szCs w:val="28"/>
          <w:shd w:val="clear" w:color="auto" w:fill="FFFFFF"/>
        </w:rPr>
        <w:t> </w:t>
      </w:r>
      <w:r>
        <w:rPr>
          <w:rFonts w:ascii="Garamond" w:hAnsi="Garamond"/>
          <w:i/>
          <w:iCs/>
          <w:sz w:val="28"/>
          <w:szCs w:val="28"/>
          <w:shd w:val="clear" w:color="auto" w:fill="FFFFFF"/>
          <w:lang w:val="pt-PT"/>
        </w:rPr>
        <w:t>Christo e Jeanne-Claude. Water</w:t>
      </w:r>
      <w:r>
        <w:rPr>
          <w:rFonts w:ascii="Garamond" w:hAnsi="Garamond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Garamond" w:hAnsi="Garamond"/>
          <w:sz w:val="28"/>
          <w:szCs w:val="28"/>
          <w:lang w:val="en-US"/>
        </w:rPr>
        <w:t>Projects, e</w:t>
      </w:r>
      <w:r>
        <w:rPr>
          <w:rFonts w:ascii="Garamond" w:hAnsi="Garamond"/>
          <w:sz w:val="28"/>
          <w:szCs w:val="28"/>
        </w:rPr>
        <w:t> </w:t>
      </w:r>
      <w:r>
        <w:rPr>
          <w:rFonts w:ascii="Garamond" w:hAnsi="Garamond"/>
          <w:sz w:val="28"/>
          <w:szCs w:val="28"/>
        </w:rPr>
        <w:t xml:space="preserve">Giovanni </w:t>
      </w:r>
      <w:proofErr w:type="spellStart"/>
      <w:r>
        <w:rPr>
          <w:rFonts w:ascii="Garamond" w:hAnsi="Garamond"/>
          <w:sz w:val="28"/>
          <w:szCs w:val="28"/>
        </w:rPr>
        <w:t>Gastel</w:t>
      </w:r>
      <w:proofErr w:type="spellEnd"/>
      <w:r>
        <w:rPr>
          <w:rFonts w:ascii="Garamond" w:hAnsi="Garamond"/>
          <w:sz w:val="28"/>
          <w:szCs w:val="28"/>
        </w:rPr>
        <w:t>, 2016;</w:t>
      </w:r>
      <w:r>
        <w:rPr>
          <w:rFonts w:ascii="Garamond" w:hAnsi="Garamond"/>
          <w:sz w:val="28"/>
          <w:szCs w:val="28"/>
        </w:rPr>
        <w:t> </w:t>
      </w:r>
      <w:proofErr w:type="spellStart"/>
      <w:r>
        <w:rPr>
          <w:rFonts w:ascii="Garamond" w:hAnsi="Garamond"/>
          <w:sz w:val="28"/>
          <w:szCs w:val="28"/>
        </w:rPr>
        <w:t>Arman</w:t>
      </w:r>
      <w:proofErr w:type="spellEnd"/>
      <w:r>
        <w:rPr>
          <w:rFonts w:ascii="Garamond" w:hAnsi="Garamond"/>
          <w:sz w:val="28"/>
          <w:szCs w:val="28"/>
        </w:rPr>
        <w:t xml:space="preserve"> 1954-2005, </w:t>
      </w:r>
      <w:r>
        <w:rPr>
          <w:rFonts w:ascii="Garamond" w:hAnsi="Garamond"/>
          <w:sz w:val="28"/>
          <w:szCs w:val="28"/>
        </w:rPr>
        <w:t>2017;</w:t>
      </w:r>
      <w:r>
        <w:rPr>
          <w:rFonts w:ascii="Garamond" w:hAnsi="Garamond"/>
          <w:sz w:val="28"/>
          <w:szCs w:val="28"/>
        </w:rPr>
        <w:t> </w:t>
      </w:r>
      <w:r>
        <w:rPr>
          <w:rFonts w:ascii="Garamond" w:hAnsi="Garamond"/>
          <w:sz w:val="28"/>
          <w:szCs w:val="28"/>
          <w:lang w:val="en-US"/>
        </w:rPr>
        <w:t xml:space="preserve">Post Zang </w:t>
      </w:r>
      <w:proofErr w:type="spellStart"/>
      <w:r>
        <w:rPr>
          <w:rFonts w:ascii="Garamond" w:hAnsi="Garamond"/>
          <w:sz w:val="28"/>
          <w:szCs w:val="28"/>
          <w:lang w:val="en-US"/>
        </w:rPr>
        <w:t>Tumb</w:t>
      </w:r>
      <w:proofErr w:type="spellEnd"/>
      <w:r>
        <w:rPr>
          <w:rFonts w:ascii="Garamond" w:hAnsi="Garamond"/>
          <w:sz w:val="28"/>
          <w:szCs w:val="28"/>
          <w:lang w:val="en-US"/>
        </w:rPr>
        <w:t xml:space="preserve"> </w:t>
      </w:r>
      <w:proofErr w:type="spellStart"/>
      <w:r>
        <w:rPr>
          <w:rFonts w:ascii="Garamond" w:hAnsi="Garamond"/>
          <w:sz w:val="28"/>
          <w:szCs w:val="28"/>
          <w:lang w:val="en-US"/>
        </w:rPr>
        <w:t>Tuuum</w:t>
      </w:r>
      <w:proofErr w:type="spellEnd"/>
      <w:r>
        <w:rPr>
          <w:rFonts w:ascii="Garamond" w:hAnsi="Garamond"/>
          <w:sz w:val="28"/>
          <w:szCs w:val="28"/>
          <w:lang w:val="en-US"/>
        </w:rPr>
        <w:t>, Art Life Politics: Italy 1918-1943, 2018;</w:t>
      </w:r>
      <w:r>
        <w:rPr>
          <w:rFonts w:ascii="Garamond" w:hAnsi="Garamond"/>
          <w:sz w:val="28"/>
          <w:szCs w:val="28"/>
        </w:rPr>
        <w:t> </w:t>
      </w:r>
      <w:r>
        <w:rPr>
          <w:rFonts w:ascii="Garamond" w:hAnsi="Garamond"/>
          <w:sz w:val="28"/>
          <w:szCs w:val="28"/>
          <w:lang w:val="de-DE"/>
        </w:rPr>
        <w:t>Richard Artschwager, 2019.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Nel 2017 ha curato</w:t>
      </w:r>
      <w:r>
        <w:rPr>
          <w:rFonts w:ascii="Garamond" w:hAnsi="Garamond"/>
          <w:sz w:val="28"/>
          <w:szCs w:val="28"/>
        </w:rPr>
        <w:t> </w:t>
      </w:r>
      <w:r w:rsidRPr="002521D8">
        <w:rPr>
          <w:rFonts w:ascii="Garamond" w:hAnsi="Garamond"/>
          <w:i/>
          <w:sz w:val="28"/>
          <w:szCs w:val="28"/>
        </w:rPr>
        <w:t>Aldo Rossi e Milano</w:t>
      </w:r>
      <w:r>
        <w:rPr>
          <w:rFonts w:ascii="Garamond" w:hAnsi="Garamond"/>
          <w:sz w:val="28"/>
          <w:szCs w:val="28"/>
        </w:rPr>
        <w:t> </w:t>
      </w:r>
      <w:r>
        <w:rPr>
          <w:rFonts w:ascii="Garamond" w:hAnsi="Garamond"/>
          <w:sz w:val="28"/>
          <w:szCs w:val="28"/>
        </w:rPr>
        <w:t>e</w:t>
      </w:r>
      <w:r>
        <w:rPr>
          <w:rFonts w:ascii="Garamond" w:hAnsi="Garamond"/>
          <w:sz w:val="28"/>
          <w:szCs w:val="28"/>
        </w:rPr>
        <w:t> </w:t>
      </w:r>
      <w:r w:rsidRPr="002521D8">
        <w:rPr>
          <w:rFonts w:ascii="Garamond" w:hAnsi="Garamond"/>
          <w:i/>
          <w:sz w:val="28"/>
          <w:szCs w:val="28"/>
        </w:rPr>
        <w:t xml:space="preserve">Melissa </w:t>
      </w:r>
      <w:proofErr w:type="spellStart"/>
      <w:r w:rsidRPr="002521D8">
        <w:rPr>
          <w:rFonts w:ascii="Garamond" w:hAnsi="Garamond"/>
          <w:i/>
          <w:sz w:val="28"/>
          <w:szCs w:val="28"/>
        </w:rPr>
        <w:t>McGill</w:t>
      </w:r>
      <w:proofErr w:type="spellEnd"/>
      <w:r w:rsidRPr="002521D8">
        <w:rPr>
          <w:rFonts w:ascii="Garamond" w:hAnsi="Garamond"/>
          <w:i/>
          <w:sz w:val="28"/>
          <w:szCs w:val="28"/>
        </w:rPr>
        <w:t>: T</w:t>
      </w:r>
      <w:r w:rsidRPr="002521D8">
        <w:rPr>
          <w:rFonts w:ascii="Garamond" w:hAnsi="Garamond"/>
          <w:i/>
          <w:sz w:val="28"/>
          <w:szCs w:val="28"/>
        </w:rPr>
        <w:t>he Campi</w:t>
      </w:r>
      <w:r>
        <w:rPr>
          <w:rFonts w:ascii="Garamond" w:hAnsi="Garamond"/>
          <w:sz w:val="28"/>
          <w:szCs w:val="28"/>
        </w:rPr>
        <w:t>, nel 2018</w:t>
      </w:r>
      <w:r>
        <w:rPr>
          <w:rFonts w:ascii="Garamond" w:hAnsi="Garamond"/>
          <w:sz w:val="28"/>
          <w:szCs w:val="28"/>
        </w:rPr>
        <w:t> </w:t>
      </w:r>
      <w:proofErr w:type="spellStart"/>
      <w:r w:rsidRPr="002521D8">
        <w:rPr>
          <w:rFonts w:ascii="Garamond" w:hAnsi="Garamond"/>
          <w:i/>
          <w:sz w:val="28"/>
          <w:szCs w:val="28"/>
        </w:rPr>
        <w:t>Gio</w:t>
      </w:r>
      <w:proofErr w:type="spellEnd"/>
      <w:r w:rsidRPr="002521D8">
        <w:rPr>
          <w:rFonts w:ascii="Garamond" w:hAnsi="Garamond"/>
          <w:i/>
          <w:sz w:val="28"/>
          <w:szCs w:val="28"/>
        </w:rPr>
        <w:t xml:space="preserve"> Ponti. Archi-designer</w:t>
      </w:r>
      <w:r>
        <w:rPr>
          <w:rFonts w:ascii="Garamond" w:hAnsi="Garamond"/>
          <w:sz w:val="28"/>
          <w:szCs w:val="28"/>
        </w:rPr>
        <w:t>, nel 2019</w:t>
      </w:r>
      <w:r>
        <w:rPr>
          <w:rFonts w:ascii="Garamond" w:hAnsi="Garamond"/>
          <w:sz w:val="28"/>
          <w:szCs w:val="28"/>
        </w:rPr>
        <w:t> </w:t>
      </w:r>
      <w:r w:rsidRPr="002521D8">
        <w:rPr>
          <w:rFonts w:ascii="Garamond" w:hAnsi="Garamond"/>
          <w:i/>
          <w:sz w:val="28"/>
          <w:szCs w:val="28"/>
        </w:rPr>
        <w:t xml:space="preserve">Melissa </w:t>
      </w:r>
      <w:proofErr w:type="spellStart"/>
      <w:r w:rsidRPr="002521D8">
        <w:rPr>
          <w:rFonts w:ascii="Garamond" w:hAnsi="Garamond"/>
          <w:i/>
          <w:sz w:val="28"/>
          <w:szCs w:val="28"/>
        </w:rPr>
        <w:t>McGill</w:t>
      </w:r>
      <w:proofErr w:type="spellEnd"/>
      <w:r w:rsidRPr="002521D8">
        <w:rPr>
          <w:rFonts w:ascii="Garamond" w:hAnsi="Garamond"/>
          <w:i/>
          <w:sz w:val="28"/>
          <w:szCs w:val="28"/>
        </w:rPr>
        <w:t xml:space="preserve">: Red </w:t>
      </w:r>
      <w:proofErr w:type="spellStart"/>
      <w:r w:rsidRPr="002521D8">
        <w:rPr>
          <w:rFonts w:ascii="Garamond" w:hAnsi="Garamond"/>
          <w:i/>
          <w:sz w:val="28"/>
          <w:szCs w:val="28"/>
        </w:rPr>
        <w:t>Regatta</w:t>
      </w:r>
      <w:proofErr w:type="spellEnd"/>
      <w:r>
        <w:rPr>
          <w:rFonts w:ascii="Garamond" w:hAnsi="Garamond"/>
          <w:sz w:val="28"/>
          <w:szCs w:val="28"/>
        </w:rPr>
        <w:t> </w:t>
      </w:r>
      <w:r>
        <w:rPr>
          <w:rFonts w:ascii="Garamond" w:hAnsi="Garamond"/>
          <w:sz w:val="28"/>
          <w:szCs w:val="28"/>
        </w:rPr>
        <w:t>e</w:t>
      </w:r>
      <w:r>
        <w:rPr>
          <w:rFonts w:ascii="Garamond" w:hAnsi="Garamond"/>
          <w:sz w:val="28"/>
          <w:szCs w:val="28"/>
        </w:rPr>
        <w:t> </w:t>
      </w:r>
      <w:r w:rsidRPr="002521D8">
        <w:rPr>
          <w:rFonts w:ascii="Garamond" w:hAnsi="Garamond"/>
          <w:i/>
          <w:sz w:val="28"/>
          <w:szCs w:val="28"/>
        </w:rPr>
        <w:t>Vera Rossi. Crep</w:t>
      </w:r>
      <w:r w:rsidRPr="002521D8">
        <w:rPr>
          <w:rFonts w:ascii="Garamond" w:hAnsi="Garamond"/>
          <w:i/>
          <w:sz w:val="28"/>
          <w:szCs w:val="28"/>
        </w:rPr>
        <w:t>e</w:t>
      </w:r>
      <w:r>
        <w:rPr>
          <w:rFonts w:ascii="Garamond" w:hAnsi="Garamond"/>
          <w:sz w:val="28"/>
          <w:szCs w:val="28"/>
        </w:rPr>
        <w:t>.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Nel 2020-2021 </w:t>
      </w:r>
      <w:r w:rsidR="002521D8">
        <w:rPr>
          <w:rFonts w:ascii="Garamond" w:hAnsi="Garamond"/>
          <w:sz w:val="28"/>
          <w:szCs w:val="28"/>
        </w:rPr>
        <w:t>è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stata curatrice di </w:t>
      </w:r>
      <w:r w:rsidRPr="002521D8">
        <w:rPr>
          <w:rFonts w:ascii="Garamond" w:hAnsi="Garamond"/>
          <w:i/>
          <w:sz w:val="28"/>
          <w:szCs w:val="28"/>
        </w:rPr>
        <w:t>Aldo Rossi. L'architetto e la citta</w:t>
      </w:r>
      <w:r w:rsidRPr="002521D8">
        <w:rPr>
          <w:rFonts w:ascii="Arial Unicode MS" w:hAnsi="Arial Unicode MS"/>
          <w:i/>
          <w:sz w:val="28"/>
          <w:szCs w:val="28"/>
        </w:rPr>
        <w:t>̀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(in collaborazione con Alberto </w:t>
      </w:r>
      <w:proofErr w:type="spellStart"/>
      <w:r>
        <w:rPr>
          <w:rFonts w:ascii="Garamond" w:hAnsi="Garamond"/>
          <w:sz w:val="28"/>
          <w:szCs w:val="28"/>
        </w:rPr>
        <w:t>Ferlenga</w:t>
      </w:r>
      <w:proofErr w:type="spellEnd"/>
      <w:r>
        <w:rPr>
          <w:rFonts w:ascii="Garamond" w:hAnsi="Garamond"/>
          <w:sz w:val="28"/>
          <w:szCs w:val="28"/>
        </w:rPr>
        <w:t xml:space="preserve"> e MAXXI di Roma) e </w:t>
      </w:r>
      <w:r w:rsidRPr="002521D8">
        <w:rPr>
          <w:rFonts w:ascii="Garamond" w:hAnsi="Garamond"/>
          <w:i/>
          <w:sz w:val="28"/>
          <w:szCs w:val="28"/>
        </w:rPr>
        <w:t>Aldo Rossi. Disegni e progetti</w:t>
      </w:r>
      <w:r>
        <w:rPr>
          <w:rFonts w:ascii="Garamond" w:hAnsi="Garamond"/>
          <w:sz w:val="28"/>
          <w:szCs w:val="28"/>
        </w:rPr>
        <w:t xml:space="preserve"> e ha affiancato Francesca Alfano </w:t>
      </w:r>
      <w:proofErr w:type="spellStart"/>
      <w:r>
        <w:rPr>
          <w:rFonts w:ascii="Garamond" w:hAnsi="Garamond"/>
          <w:sz w:val="28"/>
          <w:szCs w:val="28"/>
        </w:rPr>
        <w:t>Miglietti</w:t>
      </w:r>
      <w:proofErr w:type="spellEnd"/>
      <w:r>
        <w:rPr>
          <w:rFonts w:ascii="Garamond" w:hAnsi="Garamond"/>
          <w:sz w:val="28"/>
          <w:szCs w:val="28"/>
        </w:rPr>
        <w:t xml:space="preserve"> nel team curatoriale di </w:t>
      </w:r>
      <w:r w:rsidRPr="002521D8">
        <w:rPr>
          <w:rFonts w:ascii="Garamond" w:hAnsi="Garamond"/>
          <w:i/>
          <w:sz w:val="28"/>
          <w:szCs w:val="28"/>
        </w:rPr>
        <w:t>Corpus Domini. Dal corp</w:t>
      </w:r>
      <w:r w:rsidRPr="002521D8">
        <w:rPr>
          <w:rFonts w:ascii="Garamond" w:hAnsi="Garamond"/>
          <w:i/>
          <w:sz w:val="28"/>
          <w:szCs w:val="28"/>
        </w:rPr>
        <w:t xml:space="preserve">o glorioso alle rovine </w:t>
      </w:r>
      <w:proofErr w:type="spellStart"/>
      <w:r w:rsidRPr="002521D8">
        <w:rPr>
          <w:rFonts w:ascii="Garamond" w:hAnsi="Garamond"/>
          <w:i/>
          <w:sz w:val="28"/>
          <w:szCs w:val="28"/>
        </w:rPr>
        <w:t>dell</w:t>
      </w:r>
      <w:proofErr w:type="spellEnd"/>
      <w:r w:rsidRPr="002521D8">
        <w:rPr>
          <w:rFonts w:ascii="Garamond" w:hAnsi="Garamond"/>
          <w:i/>
          <w:sz w:val="28"/>
          <w:szCs w:val="28"/>
          <w:rtl/>
        </w:rPr>
        <w:t>’</w:t>
      </w:r>
      <w:r w:rsidRPr="002521D8">
        <w:rPr>
          <w:rFonts w:ascii="Garamond" w:hAnsi="Garamond"/>
          <w:i/>
          <w:sz w:val="28"/>
          <w:szCs w:val="28"/>
        </w:rPr>
        <w:t>anima</w:t>
      </w:r>
      <w:r>
        <w:rPr>
          <w:rFonts w:ascii="Garamond" w:hAnsi="Garamond"/>
          <w:sz w:val="28"/>
          <w:szCs w:val="28"/>
        </w:rPr>
        <w:t xml:space="preserve"> a Palazzo Reale, Milano. 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eastAsia="Garamond" w:hAnsi="Garamond" w:cs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Alla fine di aprile 2022 curer</w:t>
      </w:r>
      <w:r w:rsidR="002521D8">
        <w:rPr>
          <w:rFonts w:ascii="Garamond" w:hAnsi="Garamond"/>
          <w:sz w:val="28"/>
          <w:szCs w:val="28"/>
        </w:rPr>
        <w:t>à</w:t>
      </w:r>
      <w:r>
        <w:rPr>
          <w:rFonts w:ascii="Garamond" w:hAnsi="Garamond"/>
          <w:sz w:val="28"/>
          <w:szCs w:val="28"/>
        </w:rPr>
        <w:t xml:space="preserve"> </w:t>
      </w:r>
      <w:r w:rsidRPr="002521D8">
        <w:rPr>
          <w:rFonts w:ascii="Garamond" w:hAnsi="Garamond"/>
          <w:i/>
          <w:sz w:val="28"/>
          <w:szCs w:val="28"/>
        </w:rPr>
        <w:t>Aldo Rossi. Design 1960-1997</w:t>
      </w:r>
      <w:r>
        <w:rPr>
          <w:rFonts w:ascii="Garamond" w:hAnsi="Garamond"/>
          <w:sz w:val="28"/>
          <w:szCs w:val="28"/>
        </w:rPr>
        <w:t xml:space="preserve"> al Museo del Novecento.</w:t>
      </w:r>
    </w:p>
    <w:p w:rsidR="009C7064" w:rsidRDefault="009C7064" w:rsidP="002521D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rPr>
          <w:rFonts w:ascii="Georgia" w:eastAsia="Georgia" w:hAnsi="Georgia" w:cs="Georgia"/>
          <w:sz w:val="28"/>
          <w:szCs w:val="28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eorgia" w:eastAsia="Georgia" w:hAnsi="Georgia" w:cs="Georgia"/>
          <w:sz w:val="28"/>
          <w:szCs w:val="28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eorgia" w:eastAsia="Georgia" w:hAnsi="Georgia" w:cs="Georgia"/>
          <w:sz w:val="28"/>
          <w:szCs w:val="28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eorgia" w:eastAsia="Georgia" w:hAnsi="Georgia" w:cs="Georgia"/>
          <w:sz w:val="28"/>
          <w:szCs w:val="28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eorgia" w:eastAsia="Georgia" w:hAnsi="Georgia" w:cs="Georgia"/>
          <w:sz w:val="28"/>
          <w:szCs w:val="28"/>
        </w:rPr>
      </w:pP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eorgia" w:eastAsia="Georgia" w:hAnsi="Georgia" w:cs="Georgia"/>
          <w:sz w:val="28"/>
          <w:szCs w:val="28"/>
        </w:rPr>
      </w:pPr>
      <w:r>
        <w:rPr>
          <w:rFonts w:ascii="Georgia" w:hAnsi="Georgia"/>
          <w:b/>
          <w:bCs/>
          <w:sz w:val="28"/>
          <w:szCs w:val="28"/>
        </w:rPr>
        <w:t>Pietro Costa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eorgia" w:eastAsia="Georgia" w:hAnsi="Georgia" w:cs="Georgia"/>
        </w:rPr>
      </w:pPr>
      <w:r>
        <w:rPr>
          <w:rFonts w:ascii="Georgia" w:hAnsi="Georgia"/>
          <w:b/>
          <w:bCs/>
          <w:sz w:val="28"/>
          <w:szCs w:val="28"/>
          <w:lang w:val="en-US"/>
        </w:rPr>
        <w:t xml:space="preserve">Follow on </w:t>
      </w:r>
      <w:proofErr w:type="spellStart"/>
      <w:r>
        <w:rPr>
          <w:rFonts w:ascii="Georgia" w:hAnsi="Georgia"/>
          <w:b/>
          <w:bCs/>
          <w:sz w:val="28"/>
          <w:szCs w:val="28"/>
          <w:lang w:val="en-US"/>
        </w:rPr>
        <w:t>Intsagram</w:t>
      </w:r>
      <w:proofErr w:type="spellEnd"/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Times Roman" w:eastAsia="Times Roman" w:hAnsi="Times Roman" w:cs="Times Roman"/>
        </w:rPr>
      </w:pPr>
      <w:r>
        <w:rPr>
          <w:rFonts w:ascii="Times Roman" w:hAnsi="Times Roman"/>
          <w:sz w:val="28"/>
          <w:szCs w:val="28"/>
        </w:rPr>
        <w:t>@</w:t>
      </w:r>
      <w:proofErr w:type="spellStart"/>
      <w:r>
        <w:rPr>
          <w:rFonts w:ascii="Times Roman" w:hAnsi="Times Roman"/>
          <w:sz w:val="28"/>
          <w:szCs w:val="28"/>
        </w:rPr>
        <w:t>pietrocosta_studio</w:t>
      </w:r>
      <w:proofErr w:type="spellEnd"/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rPr>
          <w:rFonts w:ascii="Times Roman" w:eastAsia="Times Roman" w:hAnsi="Times Roman" w:cs="Times Roman"/>
          <w:sz w:val="28"/>
          <w:szCs w:val="28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rPr>
          <w:rFonts w:ascii="Times Roman" w:eastAsia="Times Roman" w:hAnsi="Times Roman" w:cs="Times Roman"/>
          <w:sz w:val="28"/>
          <w:szCs w:val="28"/>
        </w:rPr>
      </w:pP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Times Roman" w:eastAsia="Times Roman" w:hAnsi="Times Roman" w:cs="Times Roman"/>
        </w:rPr>
      </w:pPr>
      <w:r>
        <w:rPr>
          <w:rFonts w:ascii="Garamond" w:hAnsi="Garamond"/>
          <w:b/>
          <w:bCs/>
          <w:sz w:val="28"/>
          <w:szCs w:val="28"/>
        </w:rPr>
        <w:t>Museo di Palazzo Pretorio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23 aprile -</w:t>
      </w:r>
      <w:r w:rsidR="002521D8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 xml:space="preserve">31 luglio </w:t>
      </w:r>
      <w:r>
        <w:rPr>
          <w:rFonts w:ascii="Garamond" w:hAnsi="Garamond"/>
          <w:b/>
          <w:bCs/>
          <w:sz w:val="28"/>
          <w:szCs w:val="28"/>
        </w:rPr>
        <w:t>2022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 </w:t>
      </w:r>
      <w:r>
        <w:rPr>
          <w:rFonts w:ascii="Garamond" w:hAnsi="Garamond"/>
          <w:b/>
          <w:bCs/>
          <w:sz w:val="28"/>
          <w:szCs w:val="28"/>
        </w:rPr>
        <w:t>Ingresso libero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tutti i giorni ore 10.30-18.30</w:t>
      </w:r>
      <w:r w:rsidR="002521D8">
        <w:rPr>
          <w:rFonts w:ascii="Garamond" w:hAnsi="Garamond"/>
          <w:b/>
          <w:bCs/>
          <w:sz w:val="28"/>
          <w:szCs w:val="28"/>
        </w:rPr>
        <w:t>, ultimo ingresso ore 18.00</w:t>
      </w:r>
      <w:r>
        <w:rPr>
          <w:rFonts w:ascii="Garamond" w:hAnsi="Garamond"/>
          <w:b/>
          <w:bCs/>
          <w:sz w:val="28"/>
          <w:szCs w:val="28"/>
        </w:rPr>
        <w:t> 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(chiuso il marted</w:t>
      </w:r>
      <w:r>
        <w:rPr>
          <w:rFonts w:ascii="Garamond" w:hAnsi="Garamond"/>
          <w:b/>
          <w:bCs/>
          <w:sz w:val="28"/>
          <w:szCs w:val="28"/>
        </w:rPr>
        <w:t>ì</w:t>
      </w:r>
      <w:r>
        <w:rPr>
          <w:rFonts w:ascii="Garamond" w:hAnsi="Garamond"/>
          <w:b/>
          <w:bCs/>
          <w:sz w:val="28"/>
          <w:szCs w:val="28"/>
        </w:rPr>
        <w:t>)</w:t>
      </w: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aramond" w:hAnsi="Garamond" w:cs="Garamond"/>
          <w:b/>
          <w:bCs/>
          <w:sz w:val="28"/>
          <w:szCs w:val="28"/>
        </w:rPr>
      </w:pP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hyperlink r:id="rId7" w:history="1">
        <w:r>
          <w:rPr>
            <w:rStyle w:val="Hyperlink0"/>
            <w:rFonts w:ascii="Garamond" w:hAnsi="Garamond"/>
            <w:b/>
            <w:bCs/>
            <w:sz w:val="28"/>
            <w:szCs w:val="28"/>
          </w:rPr>
          <w:t>www.palazzopretorio.prato.it</w:t>
        </w:r>
      </w:hyperlink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Times Roman" w:eastAsia="Times Roman" w:hAnsi="Times Roman" w:cs="Times Roman"/>
        </w:rPr>
      </w:pPr>
      <w:r>
        <w:rPr>
          <w:rFonts w:ascii="Garamond" w:hAnsi="Garamond"/>
          <w:b/>
          <w:bCs/>
          <w:sz w:val="28"/>
          <w:szCs w:val="28"/>
          <w:lang w:val="de-DE"/>
        </w:rPr>
        <w:t>Info</w:t>
      </w:r>
      <w:r>
        <w:rPr>
          <w:rFonts w:ascii="Garamond" w:hAnsi="Garamond"/>
          <w:b/>
          <w:bCs/>
          <w:sz w:val="28"/>
          <w:szCs w:val="28"/>
        </w:rPr>
        <w:t> 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Times Roman" w:eastAsia="Times Roman" w:hAnsi="Times Roman" w:cs="Times Roman"/>
        </w:rPr>
      </w:pPr>
      <w:r>
        <w:rPr>
          <w:rFonts w:ascii="Garamond" w:hAnsi="Garamond"/>
          <w:sz w:val="28"/>
          <w:szCs w:val="28"/>
        </w:rPr>
        <w:t>dal luned</w:t>
      </w:r>
      <w:r>
        <w:rPr>
          <w:rFonts w:ascii="Garamond" w:hAnsi="Garamond"/>
          <w:sz w:val="28"/>
          <w:szCs w:val="28"/>
        </w:rPr>
        <w:t xml:space="preserve">ì </w:t>
      </w:r>
      <w:r>
        <w:rPr>
          <w:rFonts w:ascii="Garamond" w:hAnsi="Garamond"/>
          <w:sz w:val="28"/>
          <w:szCs w:val="28"/>
        </w:rPr>
        <w:t>al sabato ore 9.30-19.00 - domenica 9.30-18.30</w:t>
      </w:r>
    </w:p>
    <w:p w:rsidR="009C7064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Times Roman" w:eastAsia="Times Roman" w:hAnsi="Times Roman" w:cs="Times Roman"/>
        </w:rPr>
      </w:pPr>
      <w:r>
        <w:rPr>
          <w:rFonts w:ascii="Garamond" w:hAnsi="Garamond"/>
          <w:sz w:val="28"/>
          <w:szCs w:val="28"/>
          <w:lang w:val="pt-PT"/>
        </w:rPr>
        <w:t>tel. 0574.1837859</w:t>
      </w:r>
      <w:r>
        <w:rPr>
          <w:rFonts w:ascii="Garamond" w:hAnsi="Garamond"/>
          <w:sz w:val="28"/>
          <w:szCs w:val="28"/>
        </w:rPr>
        <w:t> </w:t>
      </w: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rPr>
          <w:rFonts w:ascii="Times Roman" w:eastAsia="Times Roman" w:hAnsi="Times Roman" w:cs="Times Roman"/>
          <w:sz w:val="18"/>
          <w:szCs w:val="18"/>
        </w:rPr>
      </w:pPr>
    </w:p>
    <w:p w:rsidR="009C7064" w:rsidRDefault="009C7064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Times Roman" w:eastAsia="Times Roman" w:hAnsi="Times Roman" w:cs="Times Roman"/>
          <w:sz w:val="30"/>
          <w:szCs w:val="30"/>
        </w:rPr>
      </w:pPr>
    </w:p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eorgia" w:hAnsi="Garamond" w:cs="Georgia"/>
          <w:color w:val="auto"/>
          <w:sz w:val="30"/>
          <w:szCs w:val="30"/>
        </w:rPr>
      </w:pPr>
      <w:r w:rsidRPr="002521D8">
        <w:rPr>
          <w:rFonts w:ascii="Garamond" w:hAnsi="Garamond"/>
          <w:b/>
          <w:bCs/>
          <w:color w:val="auto"/>
          <w:sz w:val="30"/>
          <w:szCs w:val="30"/>
        </w:rPr>
        <w:t xml:space="preserve">Ufficio </w:t>
      </w:r>
      <w:proofErr w:type="spellStart"/>
      <w:r w:rsidRPr="002521D8">
        <w:rPr>
          <w:rFonts w:ascii="Garamond" w:hAnsi="Garamond"/>
          <w:b/>
          <w:bCs/>
          <w:color w:val="auto"/>
          <w:sz w:val="30"/>
          <w:szCs w:val="30"/>
        </w:rPr>
        <w:t>Stampa|Pubbliche</w:t>
      </w:r>
      <w:proofErr w:type="spellEnd"/>
      <w:r w:rsidRPr="002521D8">
        <w:rPr>
          <w:rFonts w:ascii="Garamond" w:hAnsi="Garamond"/>
          <w:b/>
          <w:bCs/>
          <w:color w:val="auto"/>
          <w:sz w:val="30"/>
          <w:szCs w:val="30"/>
        </w:rPr>
        <w:t xml:space="preserve"> Relazioni</w:t>
      </w:r>
    </w:p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eorgia" w:hAnsi="Garamond" w:cs="Georgia"/>
          <w:color w:val="auto"/>
          <w:sz w:val="30"/>
          <w:szCs w:val="30"/>
        </w:rPr>
      </w:pPr>
      <w:r w:rsidRPr="002521D8">
        <w:rPr>
          <w:rFonts w:ascii="Garamond" w:hAnsi="Garamond"/>
          <w:b/>
          <w:bCs/>
          <w:color w:val="auto"/>
          <w:sz w:val="30"/>
          <w:szCs w:val="30"/>
        </w:rPr>
        <w:t>Silvia Bacci Comunicazione</w:t>
      </w:r>
    </w:p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Georgia" w:hAnsi="Garamond" w:cs="Georgia"/>
          <w:b/>
          <w:bCs/>
          <w:color w:val="auto"/>
          <w:sz w:val="30"/>
          <w:szCs w:val="30"/>
        </w:rPr>
      </w:pPr>
      <w:r w:rsidRPr="002521D8">
        <w:rPr>
          <w:rFonts w:ascii="Garamond" w:hAnsi="Garamond"/>
          <w:b/>
          <w:bCs/>
          <w:color w:val="auto"/>
          <w:sz w:val="30"/>
          <w:szCs w:val="30"/>
        </w:rPr>
        <w:t>via Firenzuola 25, 59100 Prato</w:t>
      </w:r>
    </w:p>
    <w:bookmarkStart w:id="0" w:name="_GoBack"/>
    <w:bookmarkEnd w:id="0"/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Times Roman" w:hAnsi="Garamond" w:cs="Times Roman"/>
          <w:color w:val="auto"/>
          <w:sz w:val="30"/>
          <w:szCs w:val="30"/>
        </w:rPr>
      </w:pPr>
      <w:r w:rsidRPr="002521D8">
        <w:rPr>
          <w:rStyle w:val="Hyperlink0"/>
          <w:rFonts w:ascii="Garamond" w:hAnsi="Garamond"/>
          <w:color w:val="auto"/>
        </w:rPr>
        <w:fldChar w:fldCharType="begin"/>
      </w:r>
      <w:r w:rsidRPr="002521D8">
        <w:rPr>
          <w:rStyle w:val="Hyperlink0"/>
          <w:rFonts w:ascii="Garamond" w:eastAsia="Georgia" w:hAnsi="Garamond" w:cs="Georgia"/>
          <w:b/>
          <w:bCs/>
          <w:color w:val="auto"/>
          <w:sz w:val="30"/>
          <w:szCs w:val="30"/>
        </w:rPr>
        <w:instrText xml:space="preserve"> HYPERLINK "mailto:silvia@silviabaccicomunicazione.it"</w:instrText>
      </w:r>
      <w:r w:rsidRPr="002521D8">
        <w:rPr>
          <w:rStyle w:val="Hyperlink0"/>
          <w:rFonts w:ascii="Garamond" w:hAnsi="Garamond"/>
          <w:color w:val="auto"/>
        </w:rPr>
        <w:fldChar w:fldCharType="separate"/>
      </w:r>
      <w:r w:rsidRPr="002521D8">
        <w:rPr>
          <w:rStyle w:val="Hyperlink0"/>
          <w:rFonts w:ascii="Garamond" w:hAnsi="Garamond"/>
          <w:b/>
          <w:bCs/>
          <w:color w:val="auto"/>
          <w:sz w:val="30"/>
          <w:szCs w:val="30"/>
        </w:rPr>
        <w:t>silvia@silviabaccicomunicazione.it</w:t>
      </w:r>
      <w:r w:rsidRPr="002521D8">
        <w:rPr>
          <w:rFonts w:ascii="Garamond" w:eastAsia="Georgia" w:hAnsi="Garamond" w:cs="Georgia"/>
          <w:b/>
          <w:bCs/>
          <w:color w:val="auto"/>
          <w:sz w:val="30"/>
          <w:szCs w:val="30"/>
          <w:u w:val="single"/>
        </w:rPr>
        <w:fldChar w:fldCharType="end"/>
      </w:r>
    </w:p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Times Roman" w:hAnsi="Garamond" w:cs="Times Roman"/>
          <w:color w:val="auto"/>
          <w:sz w:val="30"/>
          <w:szCs w:val="30"/>
        </w:rPr>
      </w:pPr>
      <w:hyperlink r:id="rId8" w:history="1">
        <w:r w:rsidRPr="002521D8">
          <w:rPr>
            <w:rStyle w:val="Hyperlink0"/>
            <w:rFonts w:ascii="Garamond" w:hAnsi="Garamond"/>
            <w:b/>
            <w:bCs/>
            <w:color w:val="auto"/>
            <w:sz w:val="30"/>
            <w:szCs w:val="30"/>
          </w:rPr>
          <w:t>press@silviabaccicomunicazione.it</w:t>
        </w:r>
      </w:hyperlink>
    </w:p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eastAsia="Times Roman" w:hAnsi="Garamond" w:cs="Times Roman"/>
          <w:color w:val="auto"/>
          <w:sz w:val="30"/>
          <w:szCs w:val="30"/>
        </w:rPr>
      </w:pPr>
      <w:hyperlink r:id="rId9" w:history="1">
        <w:r w:rsidRPr="002521D8">
          <w:rPr>
            <w:rStyle w:val="Hyperlink0"/>
            <w:rFonts w:ascii="Garamond" w:hAnsi="Garamond"/>
            <w:b/>
            <w:bCs/>
            <w:color w:val="auto"/>
            <w:sz w:val="30"/>
            <w:szCs w:val="30"/>
          </w:rPr>
          <w:t>silviabaccistampa@gmail.com</w:t>
        </w:r>
      </w:hyperlink>
    </w:p>
    <w:p w:rsidR="009C7064" w:rsidRPr="002521D8" w:rsidRDefault="007C4348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center"/>
        <w:rPr>
          <w:rFonts w:ascii="Garamond" w:hAnsi="Garamond"/>
          <w:color w:val="auto"/>
        </w:rPr>
      </w:pPr>
      <w:r w:rsidRPr="002521D8">
        <w:rPr>
          <w:rFonts w:ascii="Garamond" w:hAnsi="Garamond"/>
          <w:b/>
          <w:bCs/>
          <w:color w:val="auto"/>
          <w:sz w:val="30"/>
          <w:szCs w:val="30"/>
        </w:rPr>
        <w:t>mob. + 39 338 6660784</w:t>
      </w:r>
    </w:p>
    <w:sectPr w:rsidR="009C7064" w:rsidRPr="002521D8">
      <w:headerReference w:type="default" r:id="rId10"/>
      <w:footerReference w:type="default" r:id="rId11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348" w:rsidRDefault="007C4348">
      <w:r>
        <w:separator/>
      </w:r>
    </w:p>
  </w:endnote>
  <w:endnote w:type="continuationSeparator" w:id="0">
    <w:p w:rsidR="007C4348" w:rsidRDefault="007C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064" w:rsidRDefault="009C7064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348" w:rsidRDefault="007C4348">
      <w:r>
        <w:separator/>
      </w:r>
    </w:p>
  </w:footnote>
  <w:footnote w:type="continuationSeparator" w:id="0">
    <w:p w:rsidR="007C4348" w:rsidRDefault="007C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064" w:rsidRDefault="009C7064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064"/>
    <w:rsid w:val="002521D8"/>
    <w:rsid w:val="007C4348"/>
    <w:rsid w:val="009C7064"/>
    <w:rsid w:val="00E1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2057"/>
  <w15:docId w15:val="{FF4AD393-9F10-42FB-A6E7-DA1A0531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eWeb">
    <w:name w:val="Normal (Web)"/>
    <w:pPr>
      <w:spacing w:before="100" w:after="10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Collegamentoipertestuale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ilviabaccicomunicazione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lazzopretorio.prato.i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ilviabaccistampa@gmail.com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Domenico Netti</cp:lastModifiedBy>
  <cp:revision>2</cp:revision>
  <dcterms:created xsi:type="dcterms:W3CDTF">2022-04-19T07:04:00Z</dcterms:created>
  <dcterms:modified xsi:type="dcterms:W3CDTF">2022-04-19T07:20:00Z</dcterms:modified>
</cp:coreProperties>
</file>