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0A5576" w14:textId="77777777" w:rsidR="00A120CA" w:rsidRDefault="00A120CA" w:rsidP="00B47B24">
      <w:pPr>
        <w:rPr>
          <w:rFonts w:asciiTheme="minorHAnsi" w:hAnsiTheme="minorHAnsi" w:cstheme="minorHAnsi"/>
          <w:u w:val="single"/>
        </w:rPr>
      </w:pPr>
    </w:p>
    <w:p w14:paraId="227D509B" w14:textId="27A22585" w:rsidR="00DA2CFC" w:rsidRDefault="00DA2CFC" w:rsidP="00E602EE">
      <w:pPr>
        <w:spacing w:before="160" w:after="160"/>
        <w:jc w:val="center"/>
        <w:rPr>
          <w:rFonts w:asciiTheme="minorHAnsi" w:hAnsiTheme="minorHAnsi" w:cstheme="minorHAnsi"/>
          <w:u w:val="single"/>
        </w:rPr>
      </w:pPr>
    </w:p>
    <w:p w14:paraId="3C8A21C0" w14:textId="77777777" w:rsidR="00A120CA" w:rsidRDefault="00F216E1" w:rsidP="00E602EE">
      <w:pPr>
        <w:spacing w:before="160" w:after="160"/>
        <w:jc w:val="center"/>
        <w:rPr>
          <w:rFonts w:asciiTheme="minorHAnsi" w:hAnsiTheme="minorHAnsi" w:cstheme="minorHAnsi"/>
          <w:u w:val="single"/>
        </w:rPr>
      </w:pPr>
      <w:r w:rsidRPr="00F216E1">
        <w:rPr>
          <w:rFonts w:asciiTheme="minorHAnsi" w:hAnsiTheme="minorHAnsi" w:cstheme="minorHAnsi"/>
          <w:u w:val="single"/>
        </w:rPr>
        <w:t>COMUNICATO STAMPA</w:t>
      </w:r>
    </w:p>
    <w:p w14:paraId="1A3D9B9E" w14:textId="6F549570" w:rsidR="00317121" w:rsidRDefault="00614C68" w:rsidP="00E602EE">
      <w:pPr>
        <w:spacing w:before="160" w:after="1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AREA ARCHEOLOGICA DI GONFIENTI, AL VIA EVENTI SPECIALI E UN CICLO DI VISITE GUIDATE</w:t>
      </w:r>
    </w:p>
    <w:p w14:paraId="4887C035" w14:textId="346AE06F" w:rsidR="00B47B24" w:rsidRPr="00DE3FD1" w:rsidRDefault="00DA2CFC" w:rsidP="00DA2CFC">
      <w:pPr>
        <w:spacing w:before="120"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DE3FD1">
        <w:rPr>
          <w:rFonts w:asciiTheme="minorHAnsi" w:hAnsiTheme="minorHAnsi" w:cstheme="minorHAnsi"/>
          <w:i/>
          <w:sz w:val="22"/>
        </w:rPr>
        <w:t xml:space="preserve">Giovedì </w:t>
      </w:r>
      <w:r w:rsidR="00A46F91" w:rsidRPr="00DE3FD1">
        <w:rPr>
          <w:rFonts w:asciiTheme="minorHAnsi" w:hAnsiTheme="minorHAnsi" w:cstheme="minorHAnsi"/>
          <w:i/>
          <w:sz w:val="22"/>
        </w:rPr>
        <w:t>13</w:t>
      </w:r>
      <w:r w:rsidRPr="00DE3FD1">
        <w:rPr>
          <w:rFonts w:asciiTheme="minorHAnsi" w:hAnsiTheme="minorHAnsi" w:cstheme="minorHAnsi"/>
          <w:i/>
          <w:sz w:val="22"/>
        </w:rPr>
        <w:t xml:space="preserve"> luglio eccezionale apertura </w:t>
      </w:r>
      <w:r w:rsidR="008449CF" w:rsidRPr="00DE3FD1">
        <w:rPr>
          <w:rFonts w:asciiTheme="minorHAnsi" w:hAnsiTheme="minorHAnsi" w:cstheme="minorHAnsi"/>
          <w:i/>
          <w:sz w:val="22"/>
        </w:rPr>
        <w:t xml:space="preserve">in </w:t>
      </w:r>
      <w:r w:rsidRPr="00DE3FD1">
        <w:rPr>
          <w:rFonts w:asciiTheme="minorHAnsi" w:hAnsiTheme="minorHAnsi" w:cstheme="minorHAnsi"/>
          <w:i/>
          <w:sz w:val="22"/>
        </w:rPr>
        <w:t xml:space="preserve">notturna del Mulino di Gonfienti, con un evento </w:t>
      </w:r>
      <w:r w:rsidR="00A46F91" w:rsidRPr="00DE3FD1">
        <w:rPr>
          <w:rFonts w:asciiTheme="minorHAnsi" w:hAnsiTheme="minorHAnsi" w:cstheme="minorHAnsi"/>
          <w:i/>
          <w:sz w:val="22"/>
        </w:rPr>
        <w:t>musicale a cura della Camerata Strumentale “Città di Prato”</w:t>
      </w:r>
      <w:r w:rsidR="00DE3FD1" w:rsidRPr="00DE3FD1">
        <w:rPr>
          <w:rFonts w:asciiTheme="minorHAnsi" w:hAnsiTheme="minorHAnsi" w:cstheme="minorHAnsi"/>
          <w:i/>
          <w:sz w:val="22"/>
        </w:rPr>
        <w:t xml:space="preserve"> e dell</w:t>
      </w:r>
      <w:r w:rsidR="00DE3FD1" w:rsidRPr="00DE3FD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 </w:t>
      </w:r>
      <w:r w:rsidR="00DE3FD1" w:rsidRPr="00DE3FD1">
        <w:rPr>
          <w:rStyle w:val="Enfasicorsivo"/>
          <w:rFonts w:asciiTheme="minorHAnsi" w:hAnsiTheme="minorHAnsi" w:cstheme="minorHAnsi"/>
          <w:iCs w:val="0"/>
          <w:color w:val="000000" w:themeColor="text1"/>
          <w:sz w:val="22"/>
          <w:szCs w:val="22"/>
          <w:shd w:val="clear" w:color="auto" w:fill="FFFFFF"/>
        </w:rPr>
        <w:t>Scuola</w:t>
      </w:r>
      <w:r w:rsidR="00DE3FD1" w:rsidRPr="00DE3FD1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> </w:t>
      </w:r>
      <w:r w:rsidR="00DE3FD1" w:rsidRPr="00DE3FD1">
        <w:rPr>
          <w:rStyle w:val="Enfasicorsivo"/>
          <w:rFonts w:asciiTheme="minorHAnsi" w:hAnsiTheme="minorHAnsi" w:cstheme="minorHAnsi"/>
          <w:iCs w:val="0"/>
          <w:color w:val="000000" w:themeColor="text1"/>
          <w:sz w:val="22"/>
          <w:szCs w:val="22"/>
          <w:shd w:val="clear" w:color="auto" w:fill="FFFFFF"/>
        </w:rPr>
        <w:t>di Musica</w:t>
      </w:r>
      <w:r w:rsidR="00DE3FD1" w:rsidRPr="00DE3FD1">
        <w:rPr>
          <w:rFonts w:asciiTheme="minorHAnsi" w:hAnsiTheme="minorHAnsi" w:cstheme="minorHAnsi"/>
          <w:i/>
          <w:color w:val="000000" w:themeColor="text1"/>
          <w:sz w:val="22"/>
          <w:szCs w:val="22"/>
          <w:shd w:val="clear" w:color="auto" w:fill="FFFFFF"/>
        </w:rPr>
        <w:t> "Giuseppe </w:t>
      </w:r>
      <w:r w:rsidR="00DE3FD1" w:rsidRPr="00DE3FD1">
        <w:rPr>
          <w:rStyle w:val="Enfasicorsivo"/>
          <w:rFonts w:asciiTheme="minorHAnsi" w:hAnsiTheme="minorHAnsi" w:cstheme="minorHAnsi"/>
          <w:iCs w:val="0"/>
          <w:color w:val="000000" w:themeColor="text1"/>
          <w:sz w:val="22"/>
          <w:szCs w:val="22"/>
          <w:shd w:val="clear" w:color="auto" w:fill="FFFFFF"/>
        </w:rPr>
        <w:t>Verdi</w:t>
      </w:r>
      <w:r w:rsidR="00DE3FD1">
        <w:rPr>
          <w:rStyle w:val="Enfasicorsivo"/>
          <w:rFonts w:asciiTheme="minorHAnsi" w:hAnsiTheme="minorHAnsi" w:cstheme="minorHAnsi"/>
          <w:iCs w:val="0"/>
          <w:color w:val="000000" w:themeColor="text1"/>
          <w:sz w:val="22"/>
          <w:szCs w:val="22"/>
          <w:shd w:val="clear" w:color="auto" w:fill="FFFFFF"/>
        </w:rPr>
        <w:t>”,</w:t>
      </w:r>
      <w:r w:rsidR="00DE3FD1">
        <w:rPr>
          <w:rFonts w:asciiTheme="minorHAnsi" w:hAnsiTheme="minorHAnsi" w:cstheme="minorHAnsi"/>
          <w:i/>
          <w:sz w:val="22"/>
        </w:rPr>
        <w:t xml:space="preserve"> </w:t>
      </w:r>
      <w:r w:rsidR="00A46F91" w:rsidRPr="00DE3FD1">
        <w:rPr>
          <w:rFonts w:asciiTheme="minorHAnsi" w:hAnsiTheme="minorHAnsi" w:cstheme="minorHAnsi"/>
          <w:i/>
          <w:sz w:val="22"/>
        </w:rPr>
        <w:t>seguito</w:t>
      </w:r>
      <w:r w:rsidRPr="00DE3FD1">
        <w:rPr>
          <w:rFonts w:asciiTheme="minorHAnsi" w:hAnsiTheme="minorHAnsi" w:cstheme="minorHAnsi"/>
          <w:i/>
          <w:sz w:val="22"/>
        </w:rPr>
        <w:t xml:space="preserve"> da una visita guidata. A partire dal</w:t>
      </w:r>
      <w:r w:rsidR="00A46F91" w:rsidRPr="00DE3FD1">
        <w:rPr>
          <w:rFonts w:asciiTheme="minorHAnsi" w:hAnsiTheme="minorHAnsi" w:cstheme="minorHAnsi"/>
          <w:i/>
          <w:sz w:val="22"/>
        </w:rPr>
        <w:t>l’8</w:t>
      </w:r>
      <w:r w:rsidR="008449CF" w:rsidRPr="00DE3FD1">
        <w:rPr>
          <w:rFonts w:asciiTheme="minorHAnsi" w:hAnsiTheme="minorHAnsi" w:cstheme="minorHAnsi"/>
          <w:i/>
          <w:sz w:val="22"/>
        </w:rPr>
        <w:t xml:space="preserve"> </w:t>
      </w:r>
      <w:r w:rsidRPr="00DE3FD1">
        <w:rPr>
          <w:rFonts w:asciiTheme="minorHAnsi" w:hAnsiTheme="minorHAnsi" w:cstheme="minorHAnsi"/>
          <w:i/>
          <w:sz w:val="22"/>
        </w:rPr>
        <w:t>luglio al via un ciclo di visite guidate al Mulino e all’area archeologica</w:t>
      </w:r>
      <w:r w:rsidR="00A46F91" w:rsidRPr="00DE3FD1">
        <w:rPr>
          <w:rFonts w:asciiTheme="minorHAnsi" w:hAnsiTheme="minorHAnsi" w:cstheme="minorHAnsi"/>
          <w:i/>
          <w:sz w:val="22"/>
        </w:rPr>
        <w:t>.</w:t>
      </w:r>
    </w:p>
    <w:p w14:paraId="1AE599DB" w14:textId="77777777" w:rsidR="00DA2CFC" w:rsidRDefault="00DA2CFC" w:rsidP="00DA2CFC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4C2FE9" w14:textId="643222FE" w:rsidR="00DA2CFC" w:rsidRPr="008E475B" w:rsidRDefault="00EB624F" w:rsidP="008E475B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PRATO, </w:t>
      </w:r>
      <w:r w:rsidR="00614C68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EE33D6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LUGLIO </w:t>
      </w:r>
      <w:r w:rsidR="00317121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2A013C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317121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E4B85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Eventi, aperture serali </w:t>
      </w:r>
      <w:r w:rsidR="00DC5655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visite guidate: </w:t>
      </w:r>
      <w:r w:rsidR="005D0B5E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il calendario del mese di luglio preved</w:t>
      </w:r>
      <w:r w:rsidR="005D0B5E" w:rsidRPr="00DE3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</w:t>
      </w:r>
      <w:r w:rsidR="00DA2CFC" w:rsidRPr="00DE3FD1">
        <w:rPr>
          <w:rFonts w:asciiTheme="minorHAnsi" w:hAnsiTheme="minorHAnsi" w:cstheme="minorHAnsi"/>
          <w:color w:val="000000" w:themeColor="text1"/>
          <w:sz w:val="22"/>
          <w:szCs w:val="22"/>
        </w:rPr>
        <w:t>un</w:t>
      </w:r>
      <w:r w:rsidR="008449CF" w:rsidRPr="00DE3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ricco programma di appuntamenti</w:t>
      </w:r>
      <w:r w:rsidR="008E4B85" w:rsidRPr="00DE3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che coinvolgono</w:t>
      </w:r>
      <w:r w:rsidR="00DC5655" w:rsidRPr="00DE3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l’</w:t>
      </w:r>
      <w:r w:rsidR="00DC5655" w:rsidRPr="00DE3F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area archeologica </w:t>
      </w:r>
      <w:r w:rsidR="00932F02" w:rsidRPr="00DE3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il </w:t>
      </w:r>
      <w:r w:rsidR="00932F02" w:rsidRPr="00DE3F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Mulino</w:t>
      </w:r>
      <w:r w:rsidR="00403C1B" w:rsidRPr="00DE3F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di Gonfienti</w:t>
      </w:r>
      <w:r w:rsidR="00403C1B" w:rsidRPr="00DE3F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6D6F72F" w14:textId="0AA82D7E" w:rsidR="00DA2CFC" w:rsidRPr="008E475B" w:rsidRDefault="009140F1" w:rsidP="008E475B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47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Il Comune d</w:t>
      </w:r>
      <w:r w:rsidR="008E4B85" w:rsidRPr="008E47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Prato e la </w:t>
      </w:r>
      <w:r w:rsidR="008E4B85" w:rsidRPr="008E475B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Soprintendenza Archeologia Belle Arti e Paesaggio per la città metropolitana di Firenze e le province di Pistoia e Prat</w:t>
      </w:r>
      <w:r w:rsidR="00DA2CFC" w:rsidRPr="008E47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 </w:t>
      </w:r>
      <w:r w:rsidR="008E4B85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uniscono le forze per valorizzare</w:t>
      </w:r>
      <w:r w:rsidR="00DA2CFC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</w:t>
      </w:r>
      <w:r w:rsidR="008E4B85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contesto archeologico di Gonfienti</w:t>
      </w:r>
      <w:r w:rsidR="00DA2CFC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E4B85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un sito di primaria importanza, a poca distanza dal centro di Prato, dove</w:t>
      </w:r>
      <w:r w:rsidR="00932F02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sono stati rinvenute le testimonianze delle fasi </w:t>
      </w:r>
      <w:r w:rsidR="008E4B85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più ant</w:t>
      </w:r>
      <w:r w:rsidR="00932F02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iche del territorio, dall’</w:t>
      </w:r>
      <w:r w:rsidR="008E4B85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abitato della metà d</w:t>
      </w:r>
      <w:r w:rsidR="00845C01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el II millennio a.C.</w:t>
      </w:r>
      <w:r w:rsidR="008E4B85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, ris</w:t>
      </w:r>
      <w:r w:rsidR="00932F02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alente all’Età del Bronzo, al vasto</w:t>
      </w:r>
      <w:r w:rsidR="008E4B85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A2CFC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insediamento etrusco di età ar</w:t>
      </w:r>
      <w:r w:rsidR="00932F02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caica, fino alle strutture</w:t>
      </w:r>
      <w:r w:rsidR="008E4B85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età romana.</w:t>
      </w:r>
    </w:p>
    <w:p w14:paraId="0DFCF5A1" w14:textId="162D800C" w:rsidR="005D0B5E" w:rsidRPr="008E475B" w:rsidRDefault="00403C1B" w:rsidP="008E475B">
      <w:pPr>
        <w:pStyle w:val="NormaleWeb"/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3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Si parte </w:t>
      </w:r>
      <w:r w:rsidR="005D0B5E" w:rsidRPr="00DE3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sabato</w:t>
      </w:r>
      <w:r w:rsidR="005D0B5E" w:rsidRPr="008E47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8 luglio</w:t>
      </w:r>
      <w:r w:rsidRPr="00DE3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con l’</w:t>
      </w:r>
      <w:r w:rsidR="005D0B5E" w:rsidRPr="00DE3FD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avvio</w:t>
      </w:r>
      <w:r w:rsidR="00DE3F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E3FD1" w:rsidRPr="00B04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</w:t>
      </w:r>
      <w:r w:rsidR="005D0B5E" w:rsidRPr="00B04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un</w:t>
      </w:r>
      <w:r w:rsidR="005D0B5E" w:rsidRPr="008E47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ciclo di visite guidate all’area archeologica e al Mulino di Gonfienti</w:t>
      </w:r>
      <w:r w:rsidR="005D0B5E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>: le visite, in programma l’</w:t>
      </w:r>
      <w:r w:rsidR="005D0B5E" w:rsidRPr="00B040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</w:t>
      </w:r>
      <w:r w:rsidR="005D0B5E"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, il </w:t>
      </w:r>
      <w:r w:rsidR="005D0B5E" w:rsidRPr="00B040C8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it-IT"/>
        </w:rPr>
        <w:t>15</w:t>
      </w:r>
      <w:r w:rsidR="005D0B5E"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 e il </w:t>
      </w:r>
      <w:r w:rsidR="005D0B5E" w:rsidRPr="00B040C8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it-IT"/>
        </w:rPr>
        <w:t>2</w:t>
      </w:r>
      <w:r w:rsidR="00E87CCA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it-IT"/>
        </w:rPr>
        <w:t>2</w:t>
      </w:r>
      <w:bookmarkStart w:id="0" w:name="_GoBack"/>
      <w:bookmarkEnd w:id="0"/>
      <w:r w:rsidR="005D0B5E"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 di luglio</w:t>
      </w:r>
      <w:r w:rsidR="00222032"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,</w:t>
      </w:r>
      <w:r w:rsidR="00222032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0B5E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(con ingresso alle </w:t>
      </w:r>
      <w:r w:rsidR="005D0B5E" w:rsidRPr="001E4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9.30</w:t>
      </w:r>
      <w:r w:rsidR="005D0B5E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rappresentano </w:t>
      </w:r>
      <w:r w:rsidR="005D0B5E"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un’occasione unica per conoscere le radici etrusche di Prato e il suo patrimonio archeologico. </w:t>
      </w:r>
      <w:r w:rsidR="00222032"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Il tour</w:t>
      </w:r>
      <w:r w:rsidR="005D0B5E"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 coinvolg</w:t>
      </w:r>
      <w:r w:rsidR="00222032"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e anche</w:t>
      </w:r>
      <w:r w:rsidR="005D0B5E"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 il </w:t>
      </w:r>
      <w:r w:rsidR="005D0B5E" w:rsidRPr="00B040C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Mulino di Gonfienti</w:t>
      </w:r>
      <w:r w:rsidR="005D0B5E" w:rsidRPr="008E47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una struttura suggestiva, con una torre del XII secolo, </w:t>
      </w:r>
      <w:r w:rsidR="005D0B5E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che ospita il laboratorio di restauro e il laboratorio di diagnostica della Soprintendenza, dove si opera in particolare sui reperti archeologici emersi dalla vicina Gonfienti. </w:t>
      </w:r>
    </w:p>
    <w:p w14:paraId="0B91AABA" w14:textId="1C6BC88A" w:rsidR="004335E6" w:rsidRPr="008E475B" w:rsidRDefault="00403C1B" w:rsidP="008E475B">
      <w:pPr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</w:pPr>
      <w:r w:rsidRPr="00B040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</w:t>
      </w:r>
      <w:r w:rsidR="00DA2CFC" w:rsidRPr="00B040C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>iovedì</w:t>
      </w:r>
      <w:r w:rsidR="00DA2CFC" w:rsidRPr="008E47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 </w:t>
      </w:r>
      <w:r w:rsidRPr="008E47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13 </w:t>
      </w:r>
      <w:r w:rsidR="00DA2CFC" w:rsidRPr="008E47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luglio</w:t>
      </w:r>
      <w:r w:rsidR="00DC5655" w:rsidRPr="008E47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 </w:t>
      </w:r>
      <w:r w:rsidRPr="00B040C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>in programma invece al</w:t>
      </w:r>
      <w:r w:rsidRPr="008E47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 Mulino di Gonfienti </w:t>
      </w:r>
      <w:r w:rsidRPr="00B040C8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  <w:lang w:eastAsia="it-IT"/>
        </w:rPr>
        <w:t>la serata</w:t>
      </w:r>
      <w:r w:rsidRPr="008E47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 “Gonfienti sotto le stelle”</w:t>
      </w:r>
      <w:r w:rsidR="00DA2CFC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: </w:t>
      </w:r>
      <w:r w:rsidR="008E4B85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>l</w:t>
      </w:r>
      <w:r w:rsidR="00774B08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>’evento</w:t>
      </w:r>
      <w:r w:rsidR="008E4B85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, con inizio alle </w:t>
      </w:r>
      <w:r w:rsidR="008E4B85" w:rsidRPr="001E48A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it-IT"/>
        </w:rPr>
        <w:t>ore 21</w:t>
      </w:r>
      <w:r w:rsidR="008E4B85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>, prevede</w:t>
      </w:r>
      <w:r w:rsidR="008E475B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 un concerto del</w:t>
      </w:r>
      <w:r w:rsidR="00760307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 </w:t>
      </w:r>
      <w:r w:rsidR="008E475B" w:rsidRPr="008E475B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Duo Kōdo</w:t>
      </w:r>
      <w:r w:rsidR="008E475B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 (Mayra</w:t>
      </w:r>
      <w:r w:rsidR="00B040C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 </w:t>
      </w:r>
      <w:r w:rsidR="008E475B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>Viola al violino, Davide Iadicicco alla fisarmonica)</w:t>
      </w:r>
      <w:r w:rsidR="001E48A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>,</w:t>
      </w:r>
      <w:r w:rsidR="00614C6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 </w:t>
      </w:r>
      <w:r w:rsidR="008E475B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in collaborazione con la </w:t>
      </w:r>
      <w:r w:rsidR="00774B08" w:rsidRPr="00B040C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Camerata Strumentale</w:t>
      </w:r>
      <w:r w:rsidR="001E48AE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="00774B08" w:rsidRPr="00B040C8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“Città di Prato”</w:t>
      </w:r>
      <w:r w:rsidR="001E48A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8E475B" w:rsidRPr="008E475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e</w:t>
      </w:r>
      <w:r w:rsidR="001E48A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8E475B" w:rsidRPr="008E475B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la</w:t>
      </w:r>
      <w:r w:rsidR="001E48A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8E475B" w:rsidRPr="008E475B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Scuola</w:t>
      </w:r>
      <w:r w:rsidR="008E475B" w:rsidRPr="008E47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 </w:t>
      </w:r>
      <w:r w:rsidR="008E475B" w:rsidRPr="008E475B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di Musica</w:t>
      </w:r>
      <w:r w:rsidR="008E475B" w:rsidRPr="008E47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E475B" w:rsidRPr="00B040C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"Giuseppe </w:t>
      </w:r>
      <w:r w:rsidR="008E475B" w:rsidRPr="00B040C8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Verdi</w:t>
      </w:r>
      <w:r w:rsidR="008E475B" w:rsidRPr="00B040C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"</w:t>
      </w:r>
      <w:r w:rsidR="008E475B" w:rsidRPr="00B040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  <w:r w:rsidR="008E475B" w:rsidRPr="008E47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 </w:t>
      </w:r>
      <w:r w:rsidR="00B040C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scaletta</w:t>
      </w:r>
      <w:r w:rsidR="008E475B" w:rsidRPr="008E475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un repertorio di autori classici tra cui Nino Rota, Astor Piazzolla, </w:t>
      </w:r>
      <w:r w:rsidR="008E475B" w:rsidRPr="008E475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>Jean-Philippe Rameau, e altri ancora.</w:t>
      </w:r>
    </w:p>
    <w:p w14:paraId="6E4F5C29" w14:textId="050C9619" w:rsidR="00760307" w:rsidRPr="008E475B" w:rsidRDefault="00DC5655" w:rsidP="008E475B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  <w:r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L'iniziativa fa parte della rassegna estiva </w:t>
      </w:r>
      <w:r w:rsidRPr="00B040C8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2"/>
          <w:szCs w:val="22"/>
          <w:lang w:eastAsia="it-IT"/>
        </w:rPr>
        <w:t>"Le Notti dell'Archeologia"</w:t>
      </w:r>
      <w:r w:rsidRPr="00B040C8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,</w:t>
      </w:r>
      <w:r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 che ha un ricco programma di appuntamenti che si snoda con eventi su tutto il territorio regionale,</w:t>
      </w:r>
      <w:r w:rsidR="00614C68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 </w:t>
      </w:r>
      <w:r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rivolt</w:t>
      </w:r>
      <w:r w:rsidR="00614C68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i</w:t>
      </w:r>
      <w:r w:rsidRPr="008E475B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 ad un pubblico di appassionati e curiosi di tutte le età.</w:t>
      </w:r>
    </w:p>
    <w:p w14:paraId="3A8BDBAE" w14:textId="77777777" w:rsidR="00B040C8" w:rsidRDefault="00B040C8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</w:p>
    <w:p w14:paraId="7D89215B" w14:textId="0C36252E" w:rsidR="00293B15" w:rsidRDefault="00293B15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lastRenderedPageBreak/>
        <w:t>INFO</w:t>
      </w:r>
    </w:p>
    <w:p w14:paraId="47A3AC0B" w14:textId="3A00EAE2" w:rsidR="003F4A51" w:rsidRPr="0067241C" w:rsidRDefault="0067241C" w:rsidP="00B040C8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it-IT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  <w:lang w:eastAsia="it-IT"/>
        </w:rPr>
        <w:t xml:space="preserve">Visite </w:t>
      </w:r>
      <w:r w:rsidRPr="0067241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guidate alle 9</w:t>
      </w:r>
      <w: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  <w:r w:rsidRPr="0067241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30 e alle 10</w:t>
      </w:r>
      <w:r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.</w:t>
      </w:r>
      <w:r w:rsidRPr="0067241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30 all’area archeologica e al mulino di Gonfienti.</w:t>
      </w:r>
    </w:p>
    <w:p w14:paraId="2C25D6D6" w14:textId="53E9B3CD" w:rsidR="00B040C8" w:rsidRDefault="002B1A27" w:rsidP="00B040C8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212121"/>
          <w:sz w:val="18"/>
          <w:szCs w:val="18"/>
          <w:shd w:val="clear" w:color="auto" w:fill="FFFFFF"/>
          <w:lang w:eastAsia="it-IT"/>
        </w:rPr>
      </w:pPr>
      <w:r w:rsidRPr="002B1A27">
        <w:rPr>
          <w:rFonts w:asciiTheme="minorHAnsi" w:eastAsia="Times New Roman" w:hAnsiTheme="minorHAnsi" w:cstheme="minorHAnsi"/>
          <w:color w:val="212121"/>
          <w:sz w:val="18"/>
          <w:szCs w:val="18"/>
          <w:shd w:val="clear" w:color="auto" w:fill="FFFFFF"/>
          <w:lang w:eastAsia="it-IT"/>
        </w:rPr>
        <w:t xml:space="preserve">Info e prenotazioni per le visite guidate: </w:t>
      </w:r>
      <w:hyperlink r:id="rId7" w:history="1">
        <w:r w:rsidRPr="002B1A27">
          <w:rPr>
            <w:rStyle w:val="Collegamentoipertestuale"/>
            <w:rFonts w:asciiTheme="minorHAnsi" w:eastAsia="Times New Roman" w:hAnsiTheme="minorHAnsi" w:cstheme="minorHAnsi"/>
            <w:sz w:val="18"/>
            <w:szCs w:val="18"/>
            <w:shd w:val="clear" w:color="auto" w:fill="FFFFFF"/>
            <w:lang w:eastAsia="it-IT"/>
          </w:rPr>
          <w:t>prenotazioni.museiprato@coopculture.it</w:t>
        </w:r>
      </w:hyperlink>
      <w:r w:rsidRPr="002B1A27">
        <w:rPr>
          <w:rFonts w:asciiTheme="minorHAnsi" w:eastAsia="Times New Roman" w:hAnsiTheme="minorHAnsi" w:cstheme="minorHAnsi"/>
          <w:color w:val="212121"/>
          <w:sz w:val="18"/>
          <w:szCs w:val="18"/>
          <w:shd w:val="clear" w:color="auto" w:fill="FFFFFF"/>
          <w:lang w:eastAsia="it-IT"/>
        </w:rPr>
        <w:t xml:space="preserve"> . </w:t>
      </w:r>
    </w:p>
    <w:p w14:paraId="07254D88" w14:textId="5547521C" w:rsidR="002B1A27" w:rsidRPr="00B040C8" w:rsidRDefault="002B1A27" w:rsidP="00B040C8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it-IT"/>
        </w:rPr>
      </w:pPr>
      <w:r w:rsidRPr="002B1A27">
        <w:rPr>
          <w:rFonts w:asciiTheme="minorHAnsi" w:eastAsia="Times New Roman" w:hAnsiTheme="minorHAnsi" w:cstheme="minorHAnsi"/>
          <w:color w:val="000000"/>
          <w:sz w:val="18"/>
          <w:szCs w:val="18"/>
          <w:lang w:eastAsia="it-IT"/>
        </w:rPr>
        <w:t>Costo: 5</w:t>
      </w:r>
      <w:r w:rsidRPr="002B1A27">
        <w:rPr>
          <w:rFonts w:asciiTheme="minorHAnsi" w:eastAsia="Times New Roman" w:hAnsiTheme="minorHAnsi" w:cstheme="minorHAnsi"/>
          <w:color w:val="212121"/>
          <w:sz w:val="18"/>
          <w:szCs w:val="18"/>
          <w:shd w:val="clear" w:color="auto" w:fill="FFFFFF"/>
          <w:lang w:eastAsia="it-IT"/>
        </w:rPr>
        <w:t>€ on line + 2€ prevendita.</w:t>
      </w:r>
    </w:p>
    <w:p w14:paraId="0362CCB5" w14:textId="1360990E" w:rsidR="002B1A27" w:rsidRPr="002B1A27" w:rsidRDefault="002B1A27" w:rsidP="002B1A27">
      <w:pPr>
        <w:suppressAutoHyphens w:val="0"/>
        <w:rPr>
          <w:rFonts w:asciiTheme="minorHAnsi" w:eastAsia="Times New Roman" w:hAnsiTheme="minorHAnsi" w:cstheme="minorHAnsi"/>
          <w:color w:val="000000"/>
          <w:sz w:val="18"/>
          <w:szCs w:val="18"/>
          <w:lang w:eastAsia="it-IT"/>
        </w:rPr>
      </w:pPr>
      <w:r w:rsidRPr="002B1A27">
        <w:rPr>
          <w:rFonts w:asciiTheme="minorHAnsi" w:eastAsia="Times New Roman" w:hAnsiTheme="minorHAnsi" w:cstheme="minorHAnsi"/>
          <w:color w:val="212121"/>
          <w:sz w:val="18"/>
          <w:szCs w:val="18"/>
          <w:shd w:val="clear" w:color="auto" w:fill="FFFFFF"/>
          <w:lang w:eastAsia="it-IT"/>
        </w:rPr>
        <w:t xml:space="preserve">Link per l’acquisto dei biglietti: </w:t>
      </w:r>
      <w:hyperlink r:id="rId8" w:history="1">
        <w:r w:rsidRPr="002B1A27">
          <w:rPr>
            <w:rStyle w:val="Collegamentoipertestuale"/>
            <w:rFonts w:asciiTheme="minorHAnsi" w:eastAsia="Times New Roman" w:hAnsiTheme="minorHAnsi" w:cstheme="minorHAnsi"/>
            <w:sz w:val="18"/>
            <w:szCs w:val="18"/>
            <w:shd w:val="clear" w:color="auto" w:fill="FFFFFF"/>
            <w:lang w:eastAsia="it-IT"/>
          </w:rPr>
          <w:t>https://bit.ly/VisiteGuidateGonfienti</w:t>
        </w:r>
      </w:hyperlink>
      <w:r w:rsidRPr="002B1A27">
        <w:rPr>
          <w:rFonts w:asciiTheme="minorHAnsi" w:eastAsia="Times New Roman" w:hAnsiTheme="minorHAnsi" w:cstheme="minorHAnsi"/>
          <w:color w:val="212121"/>
          <w:sz w:val="18"/>
          <w:szCs w:val="18"/>
          <w:shd w:val="clear" w:color="auto" w:fill="FFFFFF"/>
          <w:lang w:eastAsia="it-IT"/>
        </w:rPr>
        <w:t xml:space="preserve"> </w:t>
      </w:r>
    </w:p>
    <w:p w14:paraId="7BBAE17F" w14:textId="77777777" w:rsidR="00293B15" w:rsidRDefault="00293B15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</w:p>
    <w:p w14:paraId="4B69B980" w14:textId="77777777" w:rsidR="00293B15" w:rsidRDefault="00293B15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</w:p>
    <w:p w14:paraId="31FE40C9" w14:textId="77777777" w:rsidR="00293B15" w:rsidRPr="00760307" w:rsidRDefault="00293B15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</w:p>
    <w:p w14:paraId="02083E55" w14:textId="663A5B71" w:rsidR="00293B15" w:rsidRDefault="00293B15" w:rsidP="00A51D87">
      <w:pPr>
        <w:jc w:val="both"/>
        <w:rPr>
          <w:rFonts w:asciiTheme="minorHAnsi" w:hAnsiTheme="minorHAnsi" w:cstheme="minorHAnsi"/>
          <w:b/>
          <w:sz w:val="22"/>
        </w:rPr>
      </w:pPr>
    </w:p>
    <w:p w14:paraId="114BF828" w14:textId="67D2E915" w:rsidR="00293B15" w:rsidRDefault="00614C68" w:rsidP="00A51D87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00C9BB04" wp14:editId="4D5077AD">
            <wp:simplePos x="0" y="0"/>
            <wp:positionH relativeFrom="margin">
              <wp:posOffset>-95250</wp:posOffset>
            </wp:positionH>
            <wp:positionV relativeFrom="margin">
              <wp:posOffset>3090545</wp:posOffset>
            </wp:positionV>
            <wp:extent cx="564515" cy="1800225"/>
            <wp:effectExtent l="0" t="0" r="6985" b="9525"/>
            <wp:wrapSquare wrapText="bothSides"/>
            <wp:docPr id="3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7BCFA1" w14:textId="77777777" w:rsidR="006C5FA0" w:rsidRPr="00A51D87" w:rsidRDefault="002F635A" w:rsidP="00A51D87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b/>
          <w:sz w:val="22"/>
        </w:rPr>
        <w:t>UFFICIO STAMPA</w:t>
      </w:r>
      <w:r w:rsidR="0022358B">
        <w:rPr>
          <w:rFonts w:asciiTheme="minorHAnsi" w:hAnsiTheme="minorHAnsi" w:cstheme="minorHAnsi"/>
          <w:b/>
          <w:sz w:val="22"/>
        </w:rPr>
        <w:t xml:space="preserve"> </w:t>
      </w:r>
      <w:r w:rsidR="006C5FA0" w:rsidRPr="006C5FA0">
        <w:rPr>
          <w:rFonts w:asciiTheme="minorHAnsi" w:hAnsiTheme="minorHAnsi" w:cstheme="minorHAnsi"/>
          <w:b/>
          <w:sz w:val="22"/>
        </w:rPr>
        <w:t>MUSEO DI PALAZZO PRETORIO</w:t>
      </w:r>
    </w:p>
    <w:p w14:paraId="6AD92DB3" w14:textId="0CA080B1" w:rsidR="002F635A" w:rsidRPr="004335E6" w:rsidRDefault="002F635A" w:rsidP="00A51D87">
      <w:pPr>
        <w:jc w:val="both"/>
        <w:rPr>
          <w:rFonts w:asciiTheme="minorHAnsi" w:hAnsiTheme="minorHAnsi" w:cstheme="minorHAnsi"/>
          <w:sz w:val="22"/>
          <w:lang w:val="de-DE"/>
        </w:rPr>
      </w:pPr>
      <w:r w:rsidRPr="004335E6">
        <w:rPr>
          <w:rFonts w:asciiTheme="minorHAnsi" w:hAnsiTheme="minorHAnsi" w:cstheme="minorHAnsi"/>
          <w:sz w:val="22"/>
          <w:lang w:val="de-DE"/>
        </w:rPr>
        <w:t>Daniel C. Meyer</w:t>
      </w:r>
    </w:p>
    <w:p w14:paraId="28BB208B" w14:textId="77777777" w:rsidR="002F635A" w:rsidRPr="0058263C" w:rsidRDefault="00F6591D" w:rsidP="00A51D87">
      <w:pPr>
        <w:jc w:val="both"/>
        <w:rPr>
          <w:rFonts w:asciiTheme="minorHAnsi" w:hAnsiTheme="minorHAnsi" w:cstheme="minorHAnsi"/>
          <w:sz w:val="22"/>
          <w:lang w:val="de-DE"/>
        </w:rPr>
      </w:pPr>
      <w:hyperlink r:id="rId10" w:history="1">
        <w:r w:rsidR="002F635A" w:rsidRPr="0058263C">
          <w:rPr>
            <w:rStyle w:val="Collegamentoipertestuale"/>
            <w:rFonts w:asciiTheme="minorHAnsi" w:hAnsiTheme="minorHAnsi" w:cstheme="minorHAnsi"/>
            <w:sz w:val="22"/>
            <w:lang w:val="de-DE"/>
          </w:rPr>
          <w:t>d.meyer@comune.prato.it</w:t>
        </w:r>
      </w:hyperlink>
    </w:p>
    <w:p w14:paraId="2DDC395B" w14:textId="77777777" w:rsidR="0022358B" w:rsidRPr="006C5FA0" w:rsidRDefault="0022358B" w:rsidP="00A51D8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Piazza del Comune – 59100 Prato</w:t>
      </w:r>
    </w:p>
    <w:p w14:paraId="74912F1F" w14:textId="2BE53527" w:rsidR="008C7C34" w:rsidRPr="00A51D87" w:rsidRDefault="002F635A" w:rsidP="00A51D87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sz w:val="22"/>
        </w:rPr>
        <w:t>+39 380 797 6573</w:t>
      </w:r>
    </w:p>
    <w:sectPr w:rsidR="008C7C34" w:rsidRPr="00A51D87" w:rsidSect="008A1E8C">
      <w:headerReference w:type="default" r:id="rId11"/>
      <w:footerReference w:type="default" r:id="rId12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C302" w14:textId="77777777" w:rsidR="00F6591D" w:rsidRDefault="00F6591D">
      <w:r>
        <w:separator/>
      </w:r>
    </w:p>
  </w:endnote>
  <w:endnote w:type="continuationSeparator" w:id="0">
    <w:p w14:paraId="5D64586F" w14:textId="77777777" w:rsidR="00F6591D" w:rsidRDefault="00F6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Grande">
    <w:charset w:val="00"/>
    <w:family w:val="roman"/>
    <w:pitch w:val="default"/>
  </w:font>
  <w:font w:name="JANPLE+TimesNewRoman">
    <w:altName w:val="Bold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A5A97" w14:textId="77777777"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64774163" wp14:editId="4E1450B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74F71" w14:textId="77777777" w:rsidR="00F6591D" w:rsidRDefault="00F6591D">
      <w:r>
        <w:separator/>
      </w:r>
    </w:p>
  </w:footnote>
  <w:footnote w:type="continuationSeparator" w:id="0">
    <w:p w14:paraId="6FC9F753" w14:textId="77777777" w:rsidR="00F6591D" w:rsidRDefault="00F6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238C" w14:textId="77777777"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 wp14:anchorId="4C1D7886" wp14:editId="21A57B48">
          <wp:simplePos x="0" y="0"/>
          <wp:positionH relativeFrom="column">
            <wp:posOffset>-719455</wp:posOffset>
          </wp:positionH>
          <wp:positionV relativeFrom="margin">
            <wp:posOffset>-905510</wp:posOffset>
          </wp:positionV>
          <wp:extent cx="7553325" cy="179451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1"/>
    <w:rsid w:val="00030583"/>
    <w:rsid w:val="00047DCF"/>
    <w:rsid w:val="000603FF"/>
    <w:rsid w:val="00064A8A"/>
    <w:rsid w:val="000A642B"/>
    <w:rsid w:val="000A651F"/>
    <w:rsid w:val="000F3455"/>
    <w:rsid w:val="001156FB"/>
    <w:rsid w:val="0012589B"/>
    <w:rsid w:val="00141A84"/>
    <w:rsid w:val="0018302C"/>
    <w:rsid w:val="001901D4"/>
    <w:rsid w:val="001C1D3D"/>
    <w:rsid w:val="001C203C"/>
    <w:rsid w:val="001E48AE"/>
    <w:rsid w:val="00207FA6"/>
    <w:rsid w:val="0021295C"/>
    <w:rsid w:val="002165B0"/>
    <w:rsid w:val="00222032"/>
    <w:rsid w:val="0022358B"/>
    <w:rsid w:val="00223B5A"/>
    <w:rsid w:val="002330F3"/>
    <w:rsid w:val="00237B37"/>
    <w:rsid w:val="00272CB8"/>
    <w:rsid w:val="00293B15"/>
    <w:rsid w:val="002A013C"/>
    <w:rsid w:val="002B1A27"/>
    <w:rsid w:val="002C0B4D"/>
    <w:rsid w:val="002C6D49"/>
    <w:rsid w:val="002D720D"/>
    <w:rsid w:val="002F635A"/>
    <w:rsid w:val="00317121"/>
    <w:rsid w:val="003605A7"/>
    <w:rsid w:val="0036788C"/>
    <w:rsid w:val="003756CC"/>
    <w:rsid w:val="003D1051"/>
    <w:rsid w:val="003D11A7"/>
    <w:rsid w:val="003F4A51"/>
    <w:rsid w:val="003F5909"/>
    <w:rsid w:val="003F772F"/>
    <w:rsid w:val="00403C1B"/>
    <w:rsid w:val="004335E6"/>
    <w:rsid w:val="004D4CEB"/>
    <w:rsid w:val="004F09EC"/>
    <w:rsid w:val="00504C53"/>
    <w:rsid w:val="005131FE"/>
    <w:rsid w:val="005202CF"/>
    <w:rsid w:val="0052154F"/>
    <w:rsid w:val="005670FC"/>
    <w:rsid w:val="00574AC1"/>
    <w:rsid w:val="0058263C"/>
    <w:rsid w:val="005D0B5E"/>
    <w:rsid w:val="005E6AAD"/>
    <w:rsid w:val="005F537A"/>
    <w:rsid w:val="006015E3"/>
    <w:rsid w:val="00601FAC"/>
    <w:rsid w:val="00604A87"/>
    <w:rsid w:val="00614C68"/>
    <w:rsid w:val="00621C5A"/>
    <w:rsid w:val="00622A6C"/>
    <w:rsid w:val="00636B21"/>
    <w:rsid w:val="006521F0"/>
    <w:rsid w:val="00672318"/>
    <w:rsid w:val="0067241C"/>
    <w:rsid w:val="006B3364"/>
    <w:rsid w:val="006C5FA0"/>
    <w:rsid w:val="006F0C6F"/>
    <w:rsid w:val="007124C7"/>
    <w:rsid w:val="00724ADE"/>
    <w:rsid w:val="00741F99"/>
    <w:rsid w:val="00750F46"/>
    <w:rsid w:val="00760307"/>
    <w:rsid w:val="00774B08"/>
    <w:rsid w:val="00791E30"/>
    <w:rsid w:val="00793B0D"/>
    <w:rsid w:val="00794AD0"/>
    <w:rsid w:val="007B47EE"/>
    <w:rsid w:val="007E634F"/>
    <w:rsid w:val="008449CF"/>
    <w:rsid w:val="00845C01"/>
    <w:rsid w:val="00892EDD"/>
    <w:rsid w:val="008A1E8C"/>
    <w:rsid w:val="008C3A36"/>
    <w:rsid w:val="008C7C34"/>
    <w:rsid w:val="008E2163"/>
    <w:rsid w:val="008E475B"/>
    <w:rsid w:val="008E4B85"/>
    <w:rsid w:val="00907D34"/>
    <w:rsid w:val="009105D7"/>
    <w:rsid w:val="009140F1"/>
    <w:rsid w:val="00932F02"/>
    <w:rsid w:val="0093317C"/>
    <w:rsid w:val="00934B71"/>
    <w:rsid w:val="009671C6"/>
    <w:rsid w:val="00970022"/>
    <w:rsid w:val="00993038"/>
    <w:rsid w:val="009C6FCE"/>
    <w:rsid w:val="00A06300"/>
    <w:rsid w:val="00A120CA"/>
    <w:rsid w:val="00A239DB"/>
    <w:rsid w:val="00A46F91"/>
    <w:rsid w:val="00A51D87"/>
    <w:rsid w:val="00A839B2"/>
    <w:rsid w:val="00AB3D3D"/>
    <w:rsid w:val="00AF4679"/>
    <w:rsid w:val="00B040C8"/>
    <w:rsid w:val="00B42824"/>
    <w:rsid w:val="00B437B0"/>
    <w:rsid w:val="00B47B24"/>
    <w:rsid w:val="00B76BF8"/>
    <w:rsid w:val="00BD60DD"/>
    <w:rsid w:val="00C079FA"/>
    <w:rsid w:val="00C25844"/>
    <w:rsid w:val="00C27AD8"/>
    <w:rsid w:val="00C37386"/>
    <w:rsid w:val="00C5304F"/>
    <w:rsid w:val="00CA2F1D"/>
    <w:rsid w:val="00CD70A2"/>
    <w:rsid w:val="00CF0367"/>
    <w:rsid w:val="00D1189A"/>
    <w:rsid w:val="00D51665"/>
    <w:rsid w:val="00D72B38"/>
    <w:rsid w:val="00DA2CFC"/>
    <w:rsid w:val="00DB0A45"/>
    <w:rsid w:val="00DC5655"/>
    <w:rsid w:val="00DD2781"/>
    <w:rsid w:val="00DE233A"/>
    <w:rsid w:val="00DE3FD1"/>
    <w:rsid w:val="00E11576"/>
    <w:rsid w:val="00E11EEC"/>
    <w:rsid w:val="00E22FFF"/>
    <w:rsid w:val="00E23ED9"/>
    <w:rsid w:val="00E602EE"/>
    <w:rsid w:val="00E66D62"/>
    <w:rsid w:val="00E83C34"/>
    <w:rsid w:val="00E87CCA"/>
    <w:rsid w:val="00E94B49"/>
    <w:rsid w:val="00E96D24"/>
    <w:rsid w:val="00EB2A41"/>
    <w:rsid w:val="00EB624F"/>
    <w:rsid w:val="00EC0A03"/>
    <w:rsid w:val="00EC7261"/>
    <w:rsid w:val="00EE33D6"/>
    <w:rsid w:val="00F00D60"/>
    <w:rsid w:val="00F024FC"/>
    <w:rsid w:val="00F11E99"/>
    <w:rsid w:val="00F216E1"/>
    <w:rsid w:val="00F403E8"/>
    <w:rsid w:val="00F6591D"/>
    <w:rsid w:val="00FA47B2"/>
    <w:rsid w:val="00FD245A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7872EE"/>
  <w15:docId w15:val="{595635E6-448E-495F-B16C-2E505A75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403E8"/>
    <w:rPr>
      <w:i/>
      <w:iCs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F4679"/>
  </w:style>
  <w:style w:type="character" w:styleId="Enfasigrassetto">
    <w:name w:val="Strong"/>
    <w:basedOn w:val="Carpredefinitoparagrafo"/>
    <w:uiPriority w:val="22"/>
    <w:qFormat/>
    <w:rsid w:val="000A642B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isiteGuidateGonfien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notazioni.museiprato@coopcultur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.meyer@comune.prat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STEFANO ROVAI</dc:creator>
  <cp:lastModifiedBy>Domenico Netti</cp:lastModifiedBy>
  <cp:revision>4</cp:revision>
  <cp:lastPrinted>2022-04-21T07:22:00Z</cp:lastPrinted>
  <dcterms:created xsi:type="dcterms:W3CDTF">2023-07-04T07:36:00Z</dcterms:created>
  <dcterms:modified xsi:type="dcterms:W3CDTF">2023-07-06T07:58:00Z</dcterms:modified>
</cp:coreProperties>
</file>